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TOOLKIT STUDIO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Equity Analysis Toolkit — companion practice questions and scan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Program practice guidance. Use the current official DHS Equity Analysis Toolkit and User Guide for required analysis, review and documentation.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Before the eight steps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Name the work, owner, lock date, and whether this is a scan or a full analysis. Do not number this as Step 1.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Companion practice sequence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Desired results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Data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Engagement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Benefits, burdens, and design change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Impact statement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Accountability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Alignment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Sustainability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Formal doors are a callout, not Step 8. Alignment is Step 7. Sustainability is Step 8.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Equity scan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Use current official guidance to determine the required review. A short timeline alone does not establish that a scan is sufficient. Complete required documentation through the official process.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Equity Analysis Toolkit — companion practice questions and scan</dc:title>
  <dc:creator>One DHS People, Access and Culture</dc:creator>
  <dc:description>Program practice guidance. Use the current official DHS Equity Analysis Toolkit and User Guide for required analysis, review and documentation.</dc:description>
  <cp:lastModifiedBy>Un-named</cp:lastModifiedBy>
  <cp:revision>1</cp:revision>
  <dcterms:created xsi:type="dcterms:W3CDTF">2026-10-05T00:25:17.658Z</dcterms:created>
  <dcterms:modified xsi:type="dcterms:W3CDTF">2026-10-05T00:25:17.658Z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