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TOOLKIT STUDIO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Toolkit Studio guardrails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Cross-cultural guardrails for walked decisions.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Name the process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Briefs help you ask better questions. They do not tell you what an individual believes, needs, or prefers.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Name the process, not the people.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Confirm preferences with the person. Involve partners when the decision affects communities.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Anti-racism beat: Does this continue a race-neutral process that has already produced unequal access or outcomes? What alternative redistributes burden?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Featured work moments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Reminder channel change: On your own decision: keep channel mix open until preference + access are known. No case names in notes.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Assessment scheduling (MnCHOICES / HCBS): Schedule design is service design. List assisted options before removing them.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Eligibility notice rewrite: Success = people could act. “Notices sent” is not an equity metric.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Do not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Explain people by culture.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Treat briefs as individual instructions.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Replace Formal doors with Step 8.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Submit typed notes to this program.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Toolkit Studio guardrails</dc:title>
  <dc:creator>One DSD People, Access and Culture</dc:creator>
  <dc:description>Cross-cultural guardrails for walked decisions.</dc:description>
  <cp:lastModifiedBy>Un-named</cp:lastModifiedBy>
  <cp:revision>1</cp:revision>
  <dcterms:created xsi:type="dcterms:W3CDTF">2026-10-05T02:17:10.222Z</dcterms:created>
  <dcterms:modified xsi:type="dcterms:W3CDTF">2026-10-05T02:17:10.222Z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