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ptos" w:cs="Aptos" w:eastAsia="Aptos" w:hAnsi="Aptos"/>
          <w:b/>
          <w:bCs/>
          <w:color w:val="353532"/>
          <w:spacing w:val="20"/>
          <w:sz w:val="17"/>
          <w:szCs w:val="17"/>
        </w:rPr>
        <w:t xml:space="preserve">ONE DHS PEOPLE, ACCESS AND CULTURE · TOOLKIT STUDIO</w:t>
      </w:r>
    </w:p>
    <w:p>
      <w:pPr>
        <w:spacing w:after="120"/>
      </w:pPr>
      <w:r>
        <w:rPr>
          <w:rFonts w:ascii="Aptos" w:cs="Aptos" w:eastAsia="Aptos" w:hAnsi="Aptos"/>
          <w:b/>
          <w:bCs/>
          <w:color w:val="003865"/>
          <w:sz w:val="40"/>
          <w:szCs w:val="40"/>
        </w:rPr>
        <w:t xml:space="preserve">Toolkit Studio guardrails</w:t>
      </w:r>
    </w:p>
    <w:p>
      <w:pPr>
        <w:spacing w:after="160"/>
      </w:pPr>
      <w:r>
        <w:rPr>
          <w:rFonts w:ascii="Aptos" w:cs="Aptos" w:eastAsia="Aptos" w:hAnsi="Aptos"/>
          <w:i/>
          <w:iCs/>
          <w:color w:val="353532"/>
          <w:sz w:val="23"/>
          <w:szCs w:val="23"/>
        </w:rPr>
        <w:t xml:space="preserve">Cross-cultural guardrails for walked decisions.</w:t>
      </w:r>
    </w:p>
    <w:p>
      <w:pPr>
        <w:pBdr>
          <w:bottom w:val="single" w:color="003865" w:sz="12" w:space="12"/>
        </w:pBdr>
        <w:spacing w:after="100"/>
      </w:pP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Name the process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Briefs help you ask better questions. They do not tell you what an individual believes, needs, or prefers.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Name the process, not the people.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Confirm preferences with the person. Involve partners when the decision affects communities.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Anti-racism beat: Does this continue a race-neutral process that has already produced unequal access or outcomes? What alternative redistributes burden?</w:t>
      </w: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Featured work moments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Reminder channel change: On your own decision: keep channel mix open until preference + access are known. No case names in notes.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Assessment scheduling (MnCHOICES / HCBS): Schedule design is service design. List assisted options before removing them.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Eligibility notice rewrite: Success = people could act. “Notices sent” is not an equity metric.</w:t>
      </w: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Do not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Explain people by culture.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Treat briefs as individual instructions.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Replace Formal doors with Step 8.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Submit typed notes to this program.</w:t>
      </w:r>
    </w:p>
    <w:sectPr>
      <w:footerReference w:type="default" r:id="rId7"/>
      <w:pgSz w:w="12240" w:h="15840" w:orient="portrait"/>
      <w:pgMar w:top="1080" w:right="1260" w:bottom="1080" w:left="12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ptos" w:cs="Aptos" w:eastAsia="Aptos" w:hAnsi="Aptos"/>
        <w:color w:val="353532"/>
        <w:sz w:val="16"/>
        <w:szCs w:val="16"/>
      </w:rPr>
      <w:t xml:space="preserve">One DHS People, Access and Culture   ·   Page </w:t>
    </w:r>
    <w:r>
      <w:rPr>
        <w:rFonts w:ascii="Aptos" w:cs="Aptos" w:eastAsia="Aptos" w:hAnsi="Aptos"/>
        <w:color w:val="353532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181817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Toolkit Studio guardrails</dc:title>
  <dc:creator>One DHS People, Access and Culture</dc:creator>
  <dc:description>Cross-cultural guardrails for walked decisions.</dc:description>
  <cp:lastModifiedBy>Un-named</cp:lastModifiedBy>
  <cp:revision>1</cp:revision>
  <dcterms:created xsi:type="dcterms:W3CDTF">2026-10-05T03:14:43.527Z</dcterms:created>
  <dcterms:modified xsi:type="dcterms:W3CDTF">2026-10-05T03:14:43.527Z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