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 team member says they do not know what it takes to advance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Workforce equity and the employee lifecycle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 a stay conversation, a team member says they have never been told what the next classification requires, that visible projects go to the same two people, and that they are considering leaving.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Advancement requirements are unwritten and therefore unequal.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Visible work is assigned by habit.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a pattern with an owner, not a personal failing.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does the next step actually require, and is it written anywhere?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has had a stretch assignment in the last year, and how did that come to be?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can you change this month, and what needs HR or labor relations?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Pay, classification, and advancement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/resources/pn-pay-classification-advancement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Mentoring, sponsorship, and reverse mentoring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/resources/pn-mentoring-sponsorship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Stay conversations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/resources/pn-stay-interviews-and-retention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Classification and pay questions go to HR and labor relations. Sponsorship and visible work are yours to change now.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team member says they do not know what it takes to advance</dc:title>
  <dc:creator>One DSD People, Access and Culture</dc:creator>
  <cp:lastModifiedBy>Un-named</cp:lastModifiedBy>
  <cp:revision>1</cp:revision>
  <dcterms:created xsi:type="dcterms:W3CDTF">2026-10-05T07:45:57.060Z</dcterms:created>
  <dcterms:modified xsi:type="dcterms:W3CDTF">2026-10-05T07:45:57.060Z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