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PROGRAM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Brain injury, guardianship, and related programs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Programs for people with brain injury and work related to guardianship and supported decision-making.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Equity entry points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Supported decision-making before guardianship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Accessible communication about rights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Who is presumed capable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Connected areas of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Equitable policy, program, and service design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Brain injury, guardianship, and related programs</dc:title>
  <dc:creator>One DSD People, Access and Culture</dc:creator>
  <dc:description>Programs for people with brain injury and work related to guardianship and supported decision-making.</dc:description>
  <cp:lastModifiedBy>Un-named</cp:lastModifiedBy>
  <cp:revision>1</cp:revision>
  <dcterms:created xsi:type="dcterms:W3CDTF">2026-10-04T23:31:19.864Z</dcterms:created>
  <dcterms:modified xsi:type="dcterms:W3CDTF">2026-10-04T23:31:19.864Z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