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PROGRAM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Early Intensive Developmental and Behavioral Intervention and children's services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Services for children with autism and related conditions and their families.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Equity entry points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Family language and cultural context in diagnosis and planning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Provider availability by community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Trust with families who have experienced the system badly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Connected areas of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Accessibility, language access, and inclusive operations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Community engagement and co-design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Intensive Developmental and Behavioral Intervention and children's services</dc:title>
  <dc:creator>One DSD People, Access and Culture</dc:creator>
  <dc:description>Services for children with autism and related conditions and their families.</dc:description>
  <cp:lastModifiedBy>Un-named</cp:lastModifiedBy>
  <cp:revision>1</cp:revision>
  <dcterms:created xsi:type="dcterms:W3CDTF">2026-10-05T01:06:34.632Z</dcterms:created>
  <dcterms:modified xsi:type="dcterms:W3CDTF">2026-10-05T01:06:34.632Z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