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PROGRAM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Contracts, grants, fiscal, and capacity work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Contracting, grants, rates, and capacity building for the division's providers and partners.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Equity entry points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Who wins awards and who never applies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Requirements in solicitations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Reporting that shows who is served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Connected areas of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Leadership, governance, and systems change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Measurement, evaluation, and accountability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Contracts, grants, fiscal, and capacity work</dc:title>
  <dc:creator>One DSD People, Access and Culture</dc:creator>
  <dc:description>Contracting, grants, rates, and capacity building for the division's providers and partners.</dc:description>
  <cp:lastModifiedBy>Un-named</cp:lastModifiedBy>
  <cp:revision>1</cp:revision>
  <dcterms:created xsi:type="dcterms:W3CDTF">2026-10-05T01:06:40.639Z</dcterms:created>
  <dcterms:modified xsi:type="dcterms:W3CDTF">2026-10-05T01:06:40.639Z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