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DHS PEOPLE, ACCESS AND CULTURE · LEARNING PATH · I'M PLANNING A SESSION</w:t>
      </w:r>
    </w:p>
    <w:p>
      <w:pPr>
        <w:spacing w:after="120"/>
      </w:pPr>
      <w:r>
        <w:rPr>
          <w:rFonts w:ascii="Aptos" w:cs="Aptos" w:eastAsia="Aptos" w:hAnsi="Aptos"/>
          <w:b/>
          <w:bCs/>
          <w:color w:val="003865"/>
          <w:sz w:val="40"/>
          <w:szCs w:val="40"/>
        </w:rPr>
        <w:t xml:space="preserve">Planning a learning or facilitation session</w:t>
      </w:r>
    </w:p>
    <w:p>
      <w:pPr>
        <w:spacing w:after="160"/>
      </w:pPr>
      <w:r>
        <w:rPr>
          <w:rFonts w:ascii="Aptos" w:cs="Aptos" w:eastAsia="Aptos" w:hAnsi="Aptos"/>
          <w:i/>
          <w:iCs/>
          <w:color w:val="353532"/>
          <w:sz w:val="23"/>
          <w:szCs w:val="23"/>
        </w:rPr>
        <w:t xml:space="preserve">You have a session to lead and want participants to leave with something they can use in their work.</w:t>
      </w:r>
    </w:p>
    <w:p>
      <w:pPr>
        <w:pBdr>
          <w:bottom w:val="single" w:color="003865" w:sz="12" w:space="12"/>
        </w:pBdr>
        <w:spacing w:after="100"/>
      </w:pPr>
      <w:r>
        <w:rPr>
          <w:rFonts w:ascii="Aptos" w:cs="Aptos" w:eastAsia="Aptos" w:hAnsi="Aptos"/>
          <w:b/>
          <w:bCs/>
          <w:color w:val="353532"/>
          <w:sz w:val="18"/>
          <w:szCs w:val="18"/>
        </w:rPr>
        <w:t xml:space="preserve">Outcome: </w:t>
      </w:r>
      <w:r>
        <w:rPr>
          <w:rFonts w:ascii="Aptos" w:cs="Aptos" w:eastAsia="Aptos" w:hAnsi="Aptos"/>
          <w:color w:val="353532"/>
          <w:sz w:val="18"/>
          <w:szCs w:val="18"/>
        </w:rPr>
        <w:t xml:space="preserve">By the end, you will have a reusable session plan with a clear objective, an activity based on real work, something useful participants can take with them, and access arrangements made in advance.</w:t>
      </w:r>
    </w:p>
    <w:p>
      <w:pPr>
        <w:pStyle w:val="Heading1"/>
        <w:keepNext/>
        <w:spacing w:after="140" w:before="320"/>
      </w:pPr>
      <w:r>
        <w:rPr>
          <w:rFonts w:ascii="Aptos" w:cs="Aptos" w:eastAsia="Aptos" w:hAnsi="Aptos"/>
          <w:b/>
          <w:bCs/>
          <w:color w:val="003865"/>
          <w:sz w:val="28"/>
          <w:szCs w:val="28"/>
        </w:rPr>
        <w:t xml:space="preserve">Situations that may fit this path</w:t>
      </w:r>
    </w:p>
    <w:p>
      <w:pPr>
        <w:pStyle w:val="ListParagraph"/>
        <w:numPr>
          <w:ilvl w:val="0"/>
          <w:numId w:val="2"/>
        </w:numPr>
        <w:spacing w:after="80" w:line="290"/>
      </w:pPr>
      <w:r>
        <w:rPr>
          <w:rFonts w:ascii="Aptos" w:cs="Aptos" w:eastAsia="Aptos" w:hAnsi="Aptos"/>
          <w:color w:val="181817"/>
          <w:sz w:val="22"/>
          <w:szCs w:val="22"/>
        </w:rPr>
        <w:t xml:space="preserve">A training, huddle, or equity-at-work session you are running</w:t>
      </w:r>
    </w:p>
    <w:p>
      <w:pPr>
        <w:pStyle w:val="ListParagraph"/>
        <w:numPr>
          <w:ilvl w:val="0"/>
          <w:numId w:val="2"/>
        </w:numPr>
        <w:spacing w:after="80" w:line="290"/>
      </w:pPr>
      <w:r>
        <w:rPr>
          <w:rFonts w:ascii="Aptos" w:cs="Aptos" w:eastAsia="Aptos" w:hAnsi="Aptos"/>
          <w:color w:val="181817"/>
          <w:sz w:val="22"/>
          <w:szCs w:val="22"/>
        </w:rPr>
        <w:t xml:space="preserve">A session that must produce application, not attendance</w:t>
      </w:r>
    </w:p>
    <w:p>
      <w:pPr>
        <w:pStyle w:val="Heading1"/>
        <w:keepNext/>
        <w:spacing w:after="140" w:before="320"/>
      </w:pPr>
      <w:r>
        <w:rPr>
          <w:rFonts w:ascii="Aptos" w:cs="Aptos" w:eastAsia="Aptos" w:hAnsi="Aptos"/>
          <w:b/>
          <w:bCs/>
          <w:color w:val="003865"/>
          <w:sz w:val="28"/>
          <w:szCs w:val="28"/>
        </w:rPr>
        <w:t xml:space="preserve">Six steps to work through in order</w:t>
      </w:r>
    </w:p>
    <w:p>
      <w:pPr>
        <w:pStyle w:val="ListParagraph"/>
        <w:numPr>
          <w:ilvl w:val="0"/>
          <w:numId w:val="3"/>
        </w:numPr>
        <w:spacing w:after="80" w:line="290"/>
      </w:pPr>
      <w:r>
        <w:rPr>
          <w:rFonts w:ascii="Aptos" w:cs="Aptos" w:eastAsia="Aptos" w:hAnsi="Aptos"/>
          <w:b/>
          <w:bCs/>
          <w:color w:val="181817"/>
          <w:sz w:val="22"/>
          <w:szCs w:val="22"/>
        </w:rPr>
        <w:t xml:space="preserve">Begin with what participants will use</w:t>
      </w:r>
      <w:r>
        <w:rPr>
          <w:rFonts w:ascii="Aptos" w:cs="Aptos" w:eastAsia="Aptos" w:hAnsi="Aptos"/>
          <w:color w:val="181817"/>
          <w:sz w:val="22"/>
          <w:szCs w:val="22"/>
        </w:rPr>
        <w:t xml:space="preserve"> — Use Ask to consider what participants should leave with and how to shape the session around that result.</w:t>
      </w:r>
      <w:r>
        <w:rPr>
          <w:rFonts w:ascii="Aptos" w:cs="Aptos" w:eastAsia="Aptos" w:hAnsi="Aptos"/>
          <w:color w:val="181817"/>
          <w:sz w:val="22"/>
          <w:szCs w:val="22"/>
        </w:rPr>
        <w:t xml:space="preserve"> · </w:t>
      </w:r>
      <w:r>
        <w:rPr>
          <w:rFonts w:ascii="Aptos" w:cs="Aptos" w:eastAsia="Aptos" w:hAnsi="Aptos"/>
          <w:b/>
          <w:bCs/>
          <w:color w:val="181817"/>
          <w:sz w:val="22"/>
          <w:szCs w:val="22"/>
        </w:rPr>
        <w:t xml:space="preserve">Ask a question</w:t>
      </w:r>
      <w:r>
        <w:rPr>
          <w:rFonts w:ascii="Aptos" w:cs="Aptos" w:eastAsia="Aptos" w:hAnsi="Aptos"/>
          <w:color w:val="181817"/>
          <w:sz w:val="22"/>
          <w:szCs w:val="22"/>
        </w:rPr>
        <w:t xml:space="preserve"> — program page /ask?path=gp-5</w:t>
      </w:r>
    </w:p>
    <w:p>
      <w:pPr>
        <w:pStyle w:val="ListParagraph"/>
        <w:numPr>
          <w:ilvl w:val="0"/>
          <w:numId w:val="3"/>
        </w:numPr>
        <w:spacing w:after="80" w:line="290"/>
      </w:pPr>
      <w:r>
        <w:rPr>
          <w:rFonts w:ascii="Aptos" w:cs="Aptos" w:eastAsia="Aptos" w:hAnsi="Aptos"/>
          <w:b/>
          <w:bCs/>
          <w:color w:val="181817"/>
          <w:sz w:val="22"/>
          <w:szCs w:val="22"/>
        </w:rPr>
        <w:t xml:space="preserve">Consider community context</w:t>
      </w:r>
      <w:r>
        <w:rPr>
          <w:rFonts w:ascii="Aptos" w:cs="Aptos" w:eastAsia="Aptos" w:hAnsi="Aptos"/>
          <w:color w:val="181817"/>
          <w:sz w:val="22"/>
          <w:szCs w:val="22"/>
        </w:rPr>
        <w:t xml:space="preserve"> (If relevant)</w:t>
      </w:r>
      <w:r>
        <w:rPr>
          <w:rFonts w:ascii="Aptos" w:cs="Aptos" w:eastAsia="Aptos" w:hAnsi="Aptos"/>
          <w:color w:val="181817"/>
          <w:sz w:val="22"/>
          <w:szCs w:val="22"/>
        </w:rPr>
        <w:t xml:space="preserve"> — If the session centers Minnesota communities, use the relevant brief with care and stay within its stated limits.</w:t>
      </w:r>
      <w:r>
        <w:rPr>
          <w:rFonts w:ascii="Aptos" w:cs="Aptos" w:eastAsia="Aptos" w:hAnsi="Aptos"/>
          <w:color w:val="181817"/>
          <w:sz w:val="22"/>
          <w:szCs w:val="22"/>
        </w:rPr>
        <w:t xml:space="preserve"> · </w:t>
      </w:r>
      <w:r>
        <w:rPr>
          <w:rFonts w:ascii="Aptos" w:cs="Aptos" w:eastAsia="Aptos" w:hAnsi="Aptos"/>
          <w:b/>
          <w:bCs/>
          <w:color w:val="181817"/>
          <w:sz w:val="22"/>
          <w:szCs w:val="22"/>
        </w:rPr>
        <w:t xml:space="preserve">Explore Minnesota Communities</w:t>
      </w:r>
      <w:r>
        <w:rPr>
          <w:rFonts w:ascii="Aptos" w:cs="Aptos" w:eastAsia="Aptos" w:hAnsi="Aptos"/>
          <w:color w:val="181817"/>
          <w:sz w:val="22"/>
          <w:szCs w:val="22"/>
        </w:rPr>
        <w:t xml:space="preserve"> — program page /minnesota-communities</w:t>
      </w:r>
    </w:p>
    <w:p>
      <w:pPr>
        <w:pStyle w:val="ListParagraph"/>
        <w:numPr>
          <w:ilvl w:val="0"/>
          <w:numId w:val="3"/>
        </w:numPr>
        <w:spacing w:after="80" w:line="290"/>
      </w:pPr>
      <w:r>
        <w:rPr>
          <w:rFonts w:ascii="Aptos" w:cs="Aptos" w:eastAsia="Aptos" w:hAnsi="Aptos"/>
          <w:b/>
          <w:bCs/>
          <w:color w:val="181817"/>
          <w:sz w:val="22"/>
          <w:szCs w:val="22"/>
        </w:rPr>
        <w:t xml:space="preserve">Choose practical resources</w:t>
      </w:r>
      <w:r>
        <w:rPr>
          <w:rFonts w:ascii="Aptos" w:cs="Aptos" w:eastAsia="Aptos" w:hAnsi="Aptos"/>
          <w:color w:val="181817"/>
          <w:sz w:val="22"/>
          <w:szCs w:val="22"/>
        </w:rPr>
        <w:t xml:space="preserve"> — Use the session plan template, facilitation learning guide, and access checklist as needed.</w:t>
      </w:r>
      <w:r>
        <w:rPr>
          <w:rFonts w:ascii="Aptos" w:cs="Aptos" w:eastAsia="Aptos" w:hAnsi="Aptos"/>
          <w:color w:val="181817"/>
          <w:sz w:val="22"/>
          <w:szCs w:val="22"/>
        </w:rPr>
        <w:t xml:space="preserve"> · </w:t>
      </w:r>
      <w:r>
        <w:rPr>
          <w:rFonts w:ascii="Aptos" w:cs="Aptos" w:eastAsia="Aptos" w:hAnsi="Aptos"/>
          <w:b/>
          <w:bCs/>
          <w:color w:val="181817"/>
          <w:sz w:val="22"/>
          <w:szCs w:val="22"/>
        </w:rPr>
        <w:t xml:space="preserve">Session plan template</w:t>
      </w:r>
      <w:r>
        <w:rPr>
          <w:rFonts w:ascii="Aptos" w:cs="Aptos" w:eastAsia="Aptos" w:hAnsi="Aptos"/>
          <w:color w:val="181817"/>
          <w:sz w:val="22"/>
          <w:szCs w:val="22"/>
        </w:rPr>
        <w:t xml:space="preserve"> — program page /library/ja-facilitation-session-plan</w:t>
      </w:r>
      <w:r>
        <w:rPr>
          <w:rFonts w:ascii="Aptos" w:cs="Aptos" w:eastAsia="Aptos" w:hAnsi="Aptos"/>
          <w:color w:val="181817"/>
          <w:sz w:val="22"/>
          <w:szCs w:val="22"/>
        </w:rPr>
        <w:t xml:space="preserve"> · </w:t>
      </w:r>
      <w:r>
        <w:rPr>
          <w:rFonts w:ascii="Aptos" w:cs="Aptos" w:eastAsia="Aptos" w:hAnsi="Aptos"/>
          <w:b/>
          <w:bCs/>
          <w:color w:val="181817"/>
          <w:sz w:val="22"/>
          <w:szCs w:val="22"/>
        </w:rPr>
        <w:t xml:space="preserve">Facilitation that leads to practical use</w:t>
      </w:r>
      <w:r>
        <w:rPr>
          <w:rFonts w:ascii="Aptos" w:cs="Aptos" w:eastAsia="Aptos" w:hAnsi="Aptos"/>
          <w:color w:val="181817"/>
          <w:sz w:val="22"/>
          <w:szCs w:val="22"/>
        </w:rPr>
        <w:t xml:space="preserve"> — program page /library/lm-facilitation-application</w:t>
      </w:r>
      <w:r>
        <w:rPr>
          <w:rFonts w:ascii="Aptos" w:cs="Aptos" w:eastAsia="Aptos" w:hAnsi="Aptos"/>
          <w:color w:val="181817"/>
          <w:sz w:val="22"/>
          <w:szCs w:val="22"/>
        </w:rPr>
        <w:t xml:space="preserve"> · </w:t>
      </w:r>
      <w:r>
        <w:rPr>
          <w:rFonts w:ascii="Aptos" w:cs="Aptos" w:eastAsia="Aptos" w:hAnsi="Aptos"/>
          <w:b/>
          <w:bCs/>
          <w:color w:val="181817"/>
          <w:sz w:val="22"/>
          <w:szCs w:val="22"/>
        </w:rPr>
        <w:t xml:space="preserve">Access checks before a session</w:t>
      </w:r>
      <w:r>
        <w:rPr>
          <w:rFonts w:ascii="Aptos" w:cs="Aptos" w:eastAsia="Aptos" w:hAnsi="Aptos"/>
          <w:color w:val="181817"/>
          <w:sz w:val="22"/>
          <w:szCs w:val="22"/>
        </w:rPr>
        <w:t xml:space="preserve"> — program page /library/ja-access-checks</w:t>
      </w:r>
    </w:p>
    <w:p>
      <w:pPr>
        <w:pStyle w:val="ListParagraph"/>
        <w:numPr>
          <w:ilvl w:val="0"/>
          <w:numId w:val="3"/>
        </w:numPr>
        <w:spacing w:after="80" w:line="290"/>
      </w:pPr>
      <w:r>
        <w:rPr>
          <w:rFonts w:ascii="Aptos" w:cs="Aptos" w:eastAsia="Aptos" w:hAnsi="Aptos"/>
          <w:b/>
          <w:bCs/>
          <w:color w:val="181817"/>
          <w:sz w:val="22"/>
          <w:szCs w:val="22"/>
        </w:rPr>
        <w:t xml:space="preserve">Draft your session plan</w:t>
      </w:r>
      <w:r>
        <w:rPr>
          <w:rFonts w:ascii="Aptos" w:cs="Aptos" w:eastAsia="Aptos" w:hAnsi="Aptos"/>
          <w:color w:val="181817"/>
          <w:sz w:val="22"/>
          <w:szCs w:val="22"/>
        </w:rPr>
        <w:t xml:space="preserve"> — Include the objective, activity, work participants will complete, accessibility arrangements, and follow-up. Use the downloaded checklist to write your answers in a tool you normally use. This page does not save them.</w:t>
      </w:r>
    </w:p>
    <w:p>
      <w:pPr>
        <w:pStyle w:val="ListParagraph"/>
        <w:numPr>
          <w:ilvl w:val="0"/>
          <w:numId w:val="3"/>
        </w:numPr>
        <w:spacing w:after="80" w:line="290"/>
      </w:pPr>
      <w:r>
        <w:rPr>
          <w:rFonts w:ascii="Aptos" w:cs="Aptos" w:eastAsia="Aptos" w:hAnsi="Aptos"/>
          <w:b/>
          <w:bCs/>
          <w:color w:val="181817"/>
          <w:sz w:val="22"/>
          <w:szCs w:val="22"/>
        </w:rPr>
        <w:t xml:space="preserve">Review your work</w:t>
      </w:r>
      <w:r>
        <w:rPr>
          <w:rFonts w:ascii="Aptos" w:cs="Aptos" w:eastAsia="Aptos" w:hAnsi="Aptos"/>
          <w:color w:val="181817"/>
          <w:sz w:val="22"/>
          <w:szCs w:val="22"/>
        </w:rPr>
        <w:t xml:space="preserve"> — Confirm that participants will leave with something useful, the access arrangements are specific, and the follow-up has a date.</w:t>
      </w:r>
    </w:p>
    <w:p>
      <w:pPr>
        <w:pStyle w:val="ListParagraph"/>
        <w:numPr>
          <w:ilvl w:val="0"/>
          <w:numId w:val="3"/>
        </w:numPr>
        <w:spacing w:after="80" w:line="290"/>
      </w:pPr>
      <w:r>
        <w:rPr>
          <w:rFonts w:ascii="Aptos" w:cs="Aptos" w:eastAsia="Aptos" w:hAnsi="Aptos"/>
          <w:b/>
          <w:bCs/>
          <w:color w:val="181817"/>
          <w:sz w:val="22"/>
          <w:szCs w:val="22"/>
        </w:rPr>
        <w:t xml:space="preserve">Talk it through with a consultant (optional)</w:t>
      </w:r>
      <w:r>
        <w:rPr>
          <w:rFonts w:ascii="Aptos" w:cs="Aptos" w:eastAsia="Aptos" w:hAnsi="Aptos"/>
          <w:color w:val="181817"/>
          <w:sz w:val="22"/>
          <w:szCs w:val="22"/>
        </w:rPr>
        <w:t xml:space="preserve"> — A consultation can help when you would like another person to think through the session with you after using these resources.</w:t>
      </w:r>
      <w:r>
        <w:rPr>
          <w:rFonts w:ascii="Aptos" w:cs="Aptos" w:eastAsia="Aptos" w:hAnsi="Aptos"/>
          <w:color w:val="181817"/>
          <w:sz w:val="22"/>
          <w:szCs w:val="22"/>
        </w:rPr>
        <w:t xml:space="preserve"> · </w:t>
      </w:r>
      <w:r>
        <w:rPr>
          <w:rFonts w:ascii="Aptos" w:cs="Aptos" w:eastAsia="Aptos" w:hAnsi="Aptos"/>
          <w:b/>
          <w:bCs/>
          <w:color w:val="181817"/>
          <w:sz w:val="22"/>
          <w:szCs w:val="22"/>
        </w:rPr>
        <w:t xml:space="preserve">Request a consultation</w:t>
      </w:r>
      <w:r>
        <w:rPr>
          <w:rFonts w:ascii="Aptos" w:cs="Aptos" w:eastAsia="Aptos" w:hAnsi="Aptos"/>
          <w:color w:val="181817"/>
          <w:sz w:val="22"/>
          <w:szCs w:val="22"/>
        </w:rPr>
        <w:t xml:space="preserve"> — program page /support/request?path=gp-5</w:t>
      </w:r>
    </w:p>
    <w:p>
      <w:pPr>
        <w:pStyle w:val="Heading1"/>
        <w:keepNext/>
        <w:spacing w:after="140" w:before="320"/>
      </w:pPr>
      <w:r>
        <w:rPr>
          <w:rFonts w:ascii="Aptos" w:cs="Aptos" w:eastAsia="Aptos" w:hAnsi="Aptos"/>
          <w:b/>
          <w:bCs/>
          <w:color w:val="003865"/>
          <w:sz w:val="28"/>
          <w:szCs w:val="28"/>
        </w:rPr>
        <w:t xml:space="preserve">What a useful result looks like</w:t>
      </w:r>
    </w:p>
    <w:p>
      <w:pPr>
        <w:pStyle w:val="Heading3"/>
        <w:keepNext/>
        <w:spacing w:after="120" w:before="200"/>
      </w:pPr>
      <w:r>
        <w:rPr>
          <w:rFonts w:ascii="Aptos" w:cs="Aptos" w:eastAsia="Aptos" w:hAnsi="Aptos"/>
          <w:b/>
          <w:bCs/>
          <w:color w:val="003865"/>
          <w:sz w:val="24"/>
          <w:szCs w:val="24"/>
        </w:rPr>
        <w:t xml:space="preserve">Still needs work</w:t>
      </w:r>
    </w:p>
    <w:p>
      <w:pPr>
        <w:pStyle w:val="ListParagraph"/>
        <w:numPr>
          <w:ilvl w:val="0"/>
          <w:numId w:val="2"/>
        </w:numPr>
        <w:spacing w:after="80" w:line="290"/>
      </w:pPr>
      <w:r>
        <w:rPr>
          <w:rFonts w:ascii="Aptos" w:cs="Aptos" w:eastAsia="Aptos" w:hAnsi="Aptos"/>
          <w:color w:val="181817"/>
          <w:sz w:val="22"/>
          <w:szCs w:val="22"/>
        </w:rPr>
        <w:t xml:space="preserve">Slides without time to practice</w:t>
      </w:r>
    </w:p>
    <w:p>
      <w:pPr>
        <w:pStyle w:val="ListParagraph"/>
        <w:numPr>
          <w:ilvl w:val="0"/>
          <w:numId w:val="2"/>
        </w:numPr>
        <w:spacing w:after="80" w:line="290"/>
      </w:pPr>
      <w:r>
        <w:rPr>
          <w:rFonts w:ascii="Aptos" w:cs="Aptos" w:eastAsia="Aptos" w:hAnsi="Aptos"/>
          <w:color w:val="181817"/>
          <w:sz w:val="22"/>
          <w:szCs w:val="22"/>
        </w:rPr>
        <w:t xml:space="preserve">No useful work for participants to take with them</w:t>
      </w:r>
    </w:p>
    <w:p>
      <w:pPr>
        <w:pStyle w:val="ListParagraph"/>
        <w:numPr>
          <w:ilvl w:val="0"/>
          <w:numId w:val="2"/>
        </w:numPr>
        <w:spacing w:after="80" w:line="290"/>
      </w:pPr>
      <w:r>
        <w:rPr>
          <w:rFonts w:ascii="Aptos" w:cs="Aptos" w:eastAsia="Aptos" w:hAnsi="Aptos"/>
          <w:color w:val="181817"/>
          <w:sz w:val="22"/>
          <w:szCs w:val="22"/>
        </w:rPr>
        <w:t xml:space="preserve">Controls or directions shown only with icons</w:t>
      </w:r>
    </w:p>
    <w:p>
      <w:pPr>
        <w:pStyle w:val="Heading3"/>
        <w:keepNext/>
        <w:spacing w:after="120" w:before="200"/>
      </w:pPr>
      <w:r>
        <w:rPr>
          <w:rFonts w:ascii="Aptos" w:cs="Aptos" w:eastAsia="Aptos" w:hAnsi="Aptos"/>
          <w:b/>
          <w:bCs/>
          <w:color w:val="003865"/>
          <w:sz w:val="24"/>
          <w:szCs w:val="24"/>
        </w:rPr>
        <w:t xml:space="preserve">Ready to use</w:t>
      </w:r>
    </w:p>
    <w:p>
      <w:pPr>
        <w:pStyle w:val="ListParagraph"/>
        <w:numPr>
          <w:ilvl w:val="0"/>
          <w:numId w:val="2"/>
        </w:numPr>
        <w:spacing w:after="80" w:line="290"/>
      </w:pPr>
      <w:r>
        <w:rPr>
          <w:rFonts w:ascii="Aptos" w:cs="Aptos" w:eastAsia="Aptos" w:hAnsi="Aptos"/>
          <w:color w:val="181817"/>
          <w:sz w:val="22"/>
          <w:szCs w:val="22"/>
        </w:rPr>
        <w:t xml:space="preserve">A clear objective, practice with real work, and notes on assistive technology and plain language</w:t>
      </w:r>
    </w:p>
    <w:p>
      <w:pPr>
        <w:shd w:fill="F3F9EA" w:color="auto" w:val="clear"/>
        <w:spacing w:after="200" w:before="120" w:line="300"/>
        <w:ind w:left="200" w:right="200"/>
      </w:pPr>
      <w:r>
        <w:rPr>
          <w:rFonts w:ascii="Aptos" w:cs="Aptos" w:eastAsia="Aptos" w:hAnsi="Aptos"/>
          <w:b/>
          <w:bCs/>
          <w:color w:val="2E6B12"/>
          <w:sz w:val="22"/>
          <w:szCs w:val="22"/>
        </w:rPr>
        <w:t xml:space="preserve">Privacy: </w:t>
      </w:r>
      <w:r>
        <w:rPr>
          <w:rFonts w:ascii="Aptos" w:cs="Aptos" w:eastAsia="Aptos" w:hAnsi="Aptos"/>
          <w:color w:val="181817"/>
          <w:sz w:val="22"/>
          <w:szCs w:val="22"/>
        </w:rPr>
        <w:t xml:space="preserve">Do not record or score individual participants' beliefs. If you gather feedback, report only combined results that cannot identify anyone. This page does not save your answers or progress. Notes saved through an earlier version may still be in this browser's site data; this page does not show or delete them.</w:t>
      </w:r>
    </w:p>
    <w:p>
      <w:pPr>
        <w:pStyle w:val="Heading1"/>
        <w:keepNext/>
        <w:spacing w:after="140" w:before="320"/>
      </w:pPr>
      <w:r>
        <w:rPr>
          <w:rFonts w:ascii="Aptos" w:cs="Aptos" w:eastAsia="Aptos" w:hAnsi="Aptos"/>
          <w:b/>
          <w:bCs/>
          <w:color w:val="003865"/>
          <w:sz w:val="28"/>
          <w:szCs w:val="28"/>
        </w:rPr>
        <w:t xml:space="preserve">Session plan</w:t>
      </w:r>
    </w:p>
    <w:p>
      <w:pPr>
        <w:shd w:fill="F3F9EA" w:color="auto" w:val="clear"/>
        <w:spacing w:after="200" w:before="120" w:line="300"/>
        <w:ind w:left="200" w:right="200"/>
      </w:pPr>
      <w:r>
        <w:rPr>
          <w:rFonts w:ascii="Aptos" w:cs="Aptos" w:eastAsia="Aptos" w:hAnsi="Aptos"/>
          <w:b/>
          <w:bCs/>
          <w:color w:val="2E6B12"/>
          <w:sz w:val="22"/>
          <w:szCs w:val="22"/>
        </w:rPr>
        <w:t xml:space="preserve">Privacy: </w:t>
      </w:r>
      <w:r>
        <w:rPr>
          <w:rFonts w:ascii="Aptos" w:cs="Aptos" w:eastAsia="Aptos" w:hAnsi="Aptos"/>
          <w:color w:val="181817"/>
          <w:sz w:val="22"/>
          <w:szCs w:val="22"/>
        </w:rPr>
        <w:t xml:space="preserve">This is a blank published checklist. If you complete a downloaded copy, store and share that file according to DHS requirements. Nothing you write in that file is saved back to this page.</w:t>
      </w:r>
    </w:p>
    <w:tbl>
      <w:tblPr>
        <w:tblW w:type="dxa" w:w="9720"/>
        <w:tblBorders>
          <w:top w:val="single" w:color="DDDDD9" w:sz="4"/>
          <w:left w:val="single" w:color="DDDDD9" w:sz="4"/>
          <w:bottom w:val="single" w:color="DDDDD9" w:sz="4"/>
          <w:right w:val="single" w:color="DDDDD9" w:sz="4"/>
          <w:insideH w:val="single" w:color="DDDDD9" w:sz="4"/>
          <w:insideV w:val="single" w:color="DDDDD9" w:sz="4"/>
        </w:tblBorders>
      </w:tblPr>
      <w:tblGrid>
        <w:gridCol w:w="2721"/>
        <w:gridCol w:w="6999"/>
      </w:tblGrid>
      <w:tr>
        <w:tc>
          <w:tcPr>
            <w:tcW w:type="dxa" w:w="2721"/>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Useful work participants will leave with (required)</w:t>
            </w:r>
          </w:p>
        </w:tc>
        <w:tc>
          <w:tcPr>
            <w:tcW w:type="dxa" w:w="6999"/>
            <w:tcMar>
              <w:top w:type="dxa" w:w="80"/>
              <w:left w:type="dxa" w:w="120"/>
              <w:bottom w:type="dxa" w:w="80"/>
              <w:right w:type="dxa" w:w="120"/>
            </w:tcMar>
          </w:tcPr>
          <w:p>
            <w:pPr>
              <w:spacing w:line="260"/>
            </w:pPr>
            <w:r>
              <w:rPr>
                <w:rFonts w:ascii="Aptos" w:cs="Aptos" w:eastAsia="Aptos" w:hAnsi="Aptos"/>
                <w:color w:val="181817"/>
                <w:sz w:val="20"/>
                <w:szCs w:val="20"/>
              </w:rPr>
              <w:t xml:space="preserve">Describe what they will complete and how they will use it next.</w:t>
            </w:r>
          </w:p>
        </w:tc>
      </w:tr>
      <w:tr>
        <w:tc>
          <w:tcPr>
            <w:tcW w:type="dxa" w:w="2721"/>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Accessibility arrangements (required)</w:t>
            </w:r>
          </w:p>
        </w:tc>
        <w:tc>
          <w:tcPr>
            <w:tcW w:type="dxa" w:w="6999"/>
            <w:tcMar>
              <w:top w:type="dxa" w:w="80"/>
              <w:left w:type="dxa" w:w="120"/>
              <w:bottom w:type="dxa" w:w="80"/>
              <w:right w:type="dxa" w:w="120"/>
            </w:tcMar>
          </w:tcPr>
          <w:p>
            <w:pPr>
              <w:spacing w:line="260"/>
            </w:pPr>
            <w:r>
              <w:rPr>
                <w:rFonts w:ascii="Aptos" w:cs="Aptos" w:eastAsia="Aptos" w:hAnsi="Aptos"/>
                <w:color w:val="181817"/>
                <w:sz w:val="20"/>
                <w:szCs w:val="20"/>
              </w:rPr>
              <w:t xml:space="preserve">Consider captions or CART, materials shared in advance, alternatives to dragging or timed activities, plain-language slides, and text labels for every control.</w:t>
            </w:r>
          </w:p>
        </w:tc>
      </w:tr>
      <w:tr>
        <w:tc>
          <w:tcPr>
            <w:tcW w:type="dxa" w:w="2721"/>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What you chose not to assume about participants (required)</w:t>
            </w:r>
          </w:p>
        </w:tc>
        <w:tc>
          <w:tcPr>
            <w:tcW w:type="dxa" w:w="6999"/>
            <w:tcMar>
              <w:top w:type="dxa" w:w="80"/>
              <w:left w:type="dxa" w:w="120"/>
              <w:bottom w:type="dxa" w:w="80"/>
              <w:right w:type="dxa" w:w="120"/>
            </w:tcMar>
          </w:tcPr>
          <w:p>
            <w:pPr>
              <w:spacing w:line="260"/>
            </w:pPr>
            <w:r>
              <w:rPr>
                <w:rFonts w:ascii="Aptos" w:cs="Aptos" w:eastAsia="Aptos" w:hAnsi="Aptos"/>
                <w:color w:val="181817"/>
                <w:sz w:val="20"/>
                <w:szCs w:val="20"/>
              </w:rPr>
              <w:t xml:space="preserve">Note what you still need to learn about participants' needs and experience.</w:t>
            </w:r>
          </w:p>
        </w:tc>
      </w:tr>
      <w:tr>
        <w:tc>
          <w:tcPr>
            <w:tcW w:type="dxa" w:w="2721"/>
            <w:shd w:fill="F5F5F3" w:color="auto" w:val="clear"/>
            <w:tcMar>
              <w:top w:type="dxa" w:w="80"/>
              <w:left w:type="dxa" w:w="120"/>
              <w:bottom w:type="dxa" w:w="80"/>
              <w:right w:type="dxa" w:w="120"/>
            </w:tcMar>
          </w:tcPr>
          <w:p>
            <w:pPr>
              <w:spacing w:line="260"/>
            </w:pPr>
            <w:r>
              <w:rPr>
                <w:rFonts w:ascii="Aptos" w:cs="Aptos" w:eastAsia="Aptos" w:hAnsi="Aptos"/>
                <w:b/>
                <w:bCs/>
                <w:color w:val="003865"/>
                <w:sz w:val="20"/>
                <w:szCs w:val="20"/>
              </w:rPr>
              <w:t xml:space="preserve">Who is responsible for follow-up (required)</w:t>
            </w:r>
          </w:p>
        </w:tc>
        <w:tc>
          <w:tcPr>
            <w:tcW w:type="dxa" w:w="6999"/>
            <w:tcMar>
              <w:top w:type="dxa" w:w="80"/>
              <w:left w:type="dxa" w:w="120"/>
              <w:bottom w:type="dxa" w:w="80"/>
              <w:right w:type="dxa" w:w="120"/>
            </w:tcMar>
          </w:tcPr>
          <w:p>
            <w:pPr>
              <w:spacing w:line="260"/>
            </w:pPr>
            <w:r>
              <w:rPr>
                <w:rFonts w:ascii="Aptos" w:cs="Aptos" w:eastAsia="Aptos" w:hAnsi="Aptos"/>
                <w:color w:val="181817"/>
                <w:sz w:val="20"/>
                <w:szCs w:val="20"/>
              </w:rPr>
              <w:t xml:space="preserve">Name who will learn whether participants were able to use what they completed.</w:t>
            </w:r>
          </w:p>
        </w:tc>
      </w:tr>
    </w:tbl>
    <w:p>
      <w:pPr>
        <w:spacing w:after="120"/>
      </w:pPr>
    </w:p>
    <w:p>
      <w:pPr>
        <w:pStyle w:val="Heading3"/>
        <w:keepNext/>
        <w:spacing w:after="120" w:before="200"/>
      </w:pPr>
      <w:r>
        <w:rPr>
          <w:rFonts w:ascii="Aptos" w:cs="Aptos" w:eastAsia="Aptos" w:hAnsi="Aptos"/>
          <w:b/>
          <w:bCs/>
          <w:color w:val="003865"/>
          <w:sz w:val="24"/>
          <w:szCs w:val="24"/>
        </w:rPr>
        <w:t xml:space="preserve">Review your notes against</w:t>
      </w:r>
    </w:p>
    <w:p>
      <w:pPr>
        <w:pStyle w:val="ListParagraph"/>
        <w:numPr>
          <w:ilvl w:val="0"/>
          <w:numId w:val="2"/>
        </w:numPr>
        <w:spacing w:after="80" w:line="290"/>
      </w:pPr>
      <w:r>
        <w:rPr>
          <w:rFonts w:ascii="Aptos" w:cs="Aptos" w:eastAsia="Aptos" w:hAnsi="Aptos"/>
          <w:color w:val="181817"/>
          <w:sz w:val="22"/>
          <w:szCs w:val="22"/>
        </w:rPr>
        <w:t xml:space="preserve">Every follow-up has a named owner</w:t>
      </w:r>
    </w:p>
    <w:p>
      <w:pPr>
        <w:pStyle w:val="ListParagraph"/>
        <w:numPr>
          <w:ilvl w:val="0"/>
          <w:numId w:val="2"/>
        </w:numPr>
        <w:spacing w:after="80" w:line="290"/>
      </w:pPr>
      <w:r>
        <w:rPr>
          <w:rFonts w:ascii="Aptos" w:cs="Aptos" w:eastAsia="Aptos" w:hAnsi="Aptos"/>
          <w:color w:val="181817"/>
          <w:sz w:val="22"/>
          <w:szCs w:val="22"/>
        </w:rPr>
        <w:t xml:space="preserve">A next review date is set</w:t>
      </w:r>
    </w:p>
    <w:p>
      <w:pPr>
        <w:pStyle w:val="ListParagraph"/>
        <w:numPr>
          <w:ilvl w:val="0"/>
          <w:numId w:val="2"/>
        </w:numPr>
        <w:spacing w:after="80" w:line="290"/>
      </w:pPr>
      <w:r>
        <w:rPr>
          <w:rFonts w:ascii="Aptos" w:cs="Aptos" w:eastAsia="Aptos" w:hAnsi="Aptos"/>
          <w:color w:val="181817"/>
          <w:sz w:val="22"/>
          <w:szCs w:val="22"/>
        </w:rPr>
        <w:t xml:space="preserve">This is connected to your specific work</w:t>
      </w:r>
    </w:p>
    <w:p>
      <w:pPr>
        <w:pStyle w:val="ListParagraph"/>
        <w:numPr>
          <w:ilvl w:val="0"/>
          <w:numId w:val="2"/>
        </w:numPr>
        <w:spacing w:after="80" w:line="290"/>
      </w:pPr>
      <w:r>
        <w:rPr>
          <w:rFonts w:ascii="Aptos" w:cs="Aptos" w:eastAsia="Aptos" w:hAnsi="Aptos"/>
          <w:color w:val="181817"/>
          <w:sz w:val="22"/>
          <w:szCs w:val="22"/>
        </w:rPr>
        <w:t xml:space="preserve">Language, disability, and communication access were considered for this work</w:t>
      </w:r>
    </w:p>
    <w:p>
      <w:pPr>
        <w:pStyle w:val="ListParagraph"/>
        <w:numPr>
          <w:ilvl w:val="0"/>
          <w:numId w:val="2"/>
        </w:numPr>
        <w:spacing w:after="80" w:line="290"/>
      </w:pPr>
      <w:r>
        <w:rPr>
          <w:rFonts w:ascii="Aptos" w:cs="Aptos" w:eastAsia="Aptos" w:hAnsi="Aptos"/>
          <w:color w:val="181817"/>
          <w:sz w:val="22"/>
          <w:szCs w:val="22"/>
        </w:rPr>
        <w:t xml:space="preserve">You named who was involved and the role they had</w:t>
      </w:r>
    </w:p>
    <w:p>
      <w:pPr>
        <w:pStyle w:val="ListParagraph"/>
        <w:numPr>
          <w:ilvl w:val="0"/>
          <w:numId w:val="2"/>
        </w:numPr>
        <w:spacing w:after="80" w:line="290"/>
      </w:pPr>
      <w:r>
        <w:rPr>
          <w:rFonts w:ascii="Aptos" w:cs="Aptos" w:eastAsia="Aptos" w:hAnsi="Aptos"/>
          <w:color w:val="181817"/>
          <w:sz w:val="22"/>
          <w:szCs w:val="22"/>
        </w:rPr>
        <w:t xml:space="preserve">You noted what you chose not to assume</w:t>
      </w:r>
    </w:p>
    <w:p>
      <w:pPr>
        <w:pStyle w:val="ListParagraph"/>
        <w:numPr>
          <w:ilvl w:val="0"/>
          <w:numId w:val="2"/>
        </w:numPr>
        <w:spacing w:after="80" w:line="290"/>
      </w:pPr>
      <w:r>
        <w:rPr>
          <w:rFonts w:ascii="Aptos" w:cs="Aptos" w:eastAsia="Aptos" w:hAnsi="Aptos"/>
          <w:color w:val="181817"/>
          <w:sz w:val="22"/>
          <w:szCs w:val="22"/>
        </w:rPr>
        <w:t xml:space="preserve">Participants leave with something they can use</w:t>
      </w:r>
    </w:p>
    <w:p>
      <w:pPr>
        <w:pStyle w:val="Heading1"/>
        <w:keepNext/>
        <w:spacing w:after="140" w:before="320"/>
      </w:pPr>
      <w:r>
        <w:rPr>
          <w:rFonts w:ascii="Aptos" w:cs="Aptos" w:eastAsia="Aptos" w:hAnsi="Aptos"/>
          <w:b/>
          <w:bCs/>
          <w:color w:val="003865"/>
          <w:sz w:val="28"/>
          <w:szCs w:val="28"/>
        </w:rPr>
        <w:t xml:space="preserve">Questions to bring to Ask</w:t>
      </w:r>
    </w:p>
    <w:p>
      <w:pPr>
        <w:pStyle w:val="ListParagraph"/>
        <w:numPr>
          <w:ilvl w:val="0"/>
          <w:numId w:val="2"/>
        </w:numPr>
        <w:spacing w:after="80" w:line="290"/>
      </w:pPr>
      <w:r>
        <w:rPr>
          <w:rFonts w:ascii="Aptos" w:cs="Aptos" w:eastAsia="Aptos" w:hAnsi="Aptos"/>
          <w:color w:val="181817"/>
          <w:sz w:val="22"/>
          <w:szCs w:val="22"/>
        </w:rPr>
        <w:t xml:space="preserve">How do I plan a 60-minute session that produces something participants use?</w:t>
      </w:r>
    </w:p>
    <w:p>
      <w:pPr>
        <w:pStyle w:val="ListParagraph"/>
        <w:numPr>
          <w:ilvl w:val="0"/>
          <w:numId w:val="2"/>
        </w:numPr>
        <w:spacing w:after="80" w:line="290"/>
      </w:pPr>
      <w:r>
        <w:rPr>
          <w:rFonts w:ascii="Aptos" w:cs="Aptos" w:eastAsia="Aptos" w:hAnsi="Aptos"/>
          <w:color w:val="181817"/>
          <w:sz w:val="22"/>
          <w:szCs w:val="22"/>
        </w:rPr>
        <w:t xml:space="preserve">What access arrangements should be in place before a session?</w:t>
      </w:r>
    </w:p>
    <w:p>
      <w:pPr>
        <w:pStyle w:val="ListParagraph"/>
        <w:numPr>
          <w:ilvl w:val="0"/>
          <w:numId w:val="2"/>
        </w:numPr>
        <w:spacing w:after="80" w:line="290"/>
      </w:pPr>
      <w:r>
        <w:rPr>
          <w:rFonts w:ascii="Aptos" w:cs="Aptos" w:eastAsia="Aptos" w:hAnsi="Aptos"/>
          <w:color w:val="181817"/>
          <w:sz w:val="22"/>
          <w:szCs w:val="22"/>
        </w:rPr>
        <w:t xml:space="preserve">What should participants leave with that they can use in their work?</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DHS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 learning or facilitation session</dc:title>
  <dc:creator>One DHS People, Access and Culture</dc:creator>
  <dc:description>You have a session to lead and want participants to leave with something they can use in their work.</dc:description>
  <cp:lastModifiedBy>Un-named</cp:lastModifiedBy>
  <cp:revision>1</cp:revision>
  <dcterms:created xsi:type="dcterms:W3CDTF">2026-10-05T00:22:57.101Z</dcterms:created>
  <dcterms:modified xsi:type="dcterms:W3CDTF">2026-10-05T00:22:57.101Z</dcterms:modified>
</cp:coreProperties>
</file>

<file path=docProps/custom.xml><?xml version="1.0" encoding="utf-8"?>
<Properties xmlns="http://schemas.openxmlformats.org/officeDocument/2006/custom-properties" xmlns:vt="http://schemas.openxmlformats.org/officeDocument/2006/docPropsVTypes"/>
</file>