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PATH · I'M SHAPING A CONTRACT, GRANT, OR SOLICITATION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Procurement or contract equity review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shaping a contract, grant, or procurement and want equity, accessibility, and language access built into the solicitation, evaluation, terms, and monitoring.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procurement equity record: who the service reaches, requirements in the solicitation, evaluation criteria, contract reporting and access terms, monitoring by community, and the partners who own the rules.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request for proposals, grant announcement, or contract renewal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Evaluation criteria being written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contract whose reporting does not show who is served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Place the questions in the right stage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what belongs in the solicitation, the criteria, the terms, and the monitoring. Procurement rules belong to your contracts office.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/ask?path=gp-10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service reaches particular Minnesota communities, read the relevant briefs for access and trusted partners.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procurement equity aid and the equity review canvas.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in contracts, grants, and procurement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/resources/ja-procurement-contract-equity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Operational equity review canvas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/resources/ja-operational-equity-canvas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procurement equity record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record. Leave out vendor-identifying and confidential procurement details.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requirements are in the solicitation, criteria are written, reporting shows who is served with small-group protection, and the contracts office reviewed it.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Take it to the right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Bring the record to your contracts or procurement office and your Equity Director before the solicitation is final. DSD staff can also request a consultation.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/support/right-person?matter=procurement_or_contract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 equity clause added after award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Preferences that are never scored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Reporting that cannot show who was served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Requirements and criteria are in the solicitation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Reporting is disaggregated with protection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contracts office reviewed it before release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include confidential procurement details or vendor-identifying information.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Procurement equity record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the service reaches and who delivers it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Communities, languages, disabilities, and places; providers who could deliver but rarely win.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Requirements in the solicitation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Accessibility, language access, engagement, and workforce expectations stated as requirements.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Evaluation criteria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Written criteria for experience with communities served, accessibility practice, and workforce practice.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Access in the application process itself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Plain language, an accessible format, a person to contact, and time to respond.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Contract reporting and monitoring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the contract reports by community with small-group protection, and how access problems get fixed during the term.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reviewed this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Contracts office, Equity Director, program owner, and community partners.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who can apply and who is served.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Sources and their authority labels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Procurement rules and policy sources, labeled.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source has an authority label and can be verified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We are drafting a request for proposals. Where do equity and accessibility requirements belong?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evaluate proposals for experience with the communities served without excluding smaller providers?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reporting should the contract require so we can see who is served?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or contract equity review</dc:title>
  <dc:creator>One DSD People, Access and Culture</dc:creator>
  <dc:description>You are shaping a contract, grant, or procurement and want equity, accessibility, and language access built into the solicitation, evaluation, terms, and monitoring.</dc:description>
  <cp:lastModifiedBy>Un-named</cp:lastModifiedBy>
  <cp:revision>1</cp:revision>
  <dcterms:created xsi:type="dcterms:W3CDTF">2026-10-05T02:59:25.303Z</dcterms:created>
  <dcterms:modified xsi:type="dcterms:W3CDTF">2026-10-05T02:59:25.303Z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