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State of Minnesota accessibility standard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State of Minnesota digital accessibility standard, currently Section 508 plus WCAG 2.1 Level A and AA, and the accessible document guidance that accompanies it. Public. This program keeps WCAG 2.2 Level AA as its own stronger release target.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IT Services — https://mn.gov/mnit/about-mnit/accessibility/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Minnesota IT Services and Minnesota Management and Budget. Status: official State standard.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the accessibility floor for State digital content, systems, and documents.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posture: WCAG 2.2 Level AA is this program's release target, which is stronger than the current State floor.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accessible document and meeting guidance follow it. Check the current version with your accessibility lead.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accessibility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IT Services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dkozexzai-wt_ptynx-98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https://mn.gov/mnit/about-mnit/accessibility/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ozexzai-wt_ptynx-98" Type="http://schemas.openxmlformats.org/officeDocument/2006/relationships/hyperlink" Target="https://mn.gov/mnit/about-mnit/accessibilit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State of Minnesota accessibility standard</dc:title>
  <dc:creator>One DHS People, Access and Culture</dc:creator>
  <dc:description>The State of Minnesota digital accessibility standard, currently Section 508 plus WCAG 2.1 Level A and AA, and the accessible document guidance that accompanies it. Public. This program keeps WCAG 2.2 Level AA as its own stronger release target.</dc:description>
  <cp:lastModifiedBy>Un-named</cp:lastModifiedBy>
  <cp:revision>1</cp:revision>
  <dcterms:created xsi:type="dcterms:W3CDTF">2026-10-05T01:46:27.277Z</dcterms:created>
  <dcterms:modified xsi:type="dcterms:W3CDTF">2026-10-05T01:46:27.277Z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