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implicit-association resources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Public research tools that demonstrate automatic associations. Useful for individual reflection about how bias can operate without awareness. Not a measure of a person's bias, not predictive of behavior on their own, and never a workplace assessment.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Project Implicit — https://implicit.harvard.edu/implicit/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research collaborations such as Project Implicit. Status: public research tools with their own terms.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demonstrate that automatic associations exist and can differ from stated beliefs.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Evidence base and limits: substantial research on the existence of implicit associations; considerable debate about individual-level reliability and prediction of behavior. Treat results as a reflection prompt, not a diagnosis.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Misuse risks: labeling a person as biased, using results in hiring or evaluation, treating a single result as stable.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reference for voluntary private reflection only. The program does not administer, store, or discuss individual results.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The IDI and other tools as inputs to practice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/library/pn-idi-and-tool-registry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Project Implicit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kkopqs485erjhcaxdjbpf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https://implicit.harvard.edu/implicit/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opqs485erjhcaxdjbpf" Type="http://schemas.openxmlformats.org/officeDocument/2006/relationships/hyperlink" Target="https://implicit.harvard.edu/implici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implicit-association resources</dc:title>
  <dc:creator>One DHS People, Access and Culture</dc:creator>
  <dc:description>Public research tools that demonstrate automatic associations. Useful for individual reflection about how bias can operate without awareness. Not a measure of a person's bias, not predictive of behavior on their own, and never a workplace assessment.</dc:description>
  <cp:lastModifiedBy>Un-named</cp:lastModifiedBy>
  <cp:revision>1</cp:revision>
  <dcterms:created xsi:type="dcterms:W3CDTF">2026-10-05T01:09:08.468Z</dcterms:created>
  <dcterms:modified xsi:type="dcterms:W3CDTF">2026-10-05T01:09:08.468Z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