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Facilitation that participants can use in their work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useful session helps participants make a meaningful change in their own work. Begin with what they should leave able to do, keep presentations focused, and give them substantial time to practice with real materials.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the session connected to practice: limit presentation time so participants can spend at least half the session working with the ideas themselves.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real work: ask participants to bring a notice, a plan, or a meeting they own. Practice on that.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Facilitator role: participants know their own programs. Your role is to offer useful questions, guide the conversation, and keep the group on time.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Access: ask in advance what participants need. Arrange captions, spoken-language or sign-language interpretation, translated or accessible materials, and alternatives to dragging or timed activities. Build access into the session from the beginning.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Follow-up: schedule a short check-in to learn whether participants were able to use what they completed.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Session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/library/ja-facilitation-session-plan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Facilitation path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/practice/gp-5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Planning a learning or facilitation session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Facilitation that participants can use in their work</dc:title>
  <dc:creator>One DHS People, Access and Culture</dc:creator>
  <dc:description>A useful session helps participants make a meaningful change in their own work. Begin with what they should leave able to do, keep presentations focused, and give them substantial time to practice with real materials.</dc:description>
  <cp:lastModifiedBy>Un-named</cp:lastModifiedBy>
  <cp:revision>1</cp:revision>
  <dcterms:created xsi:type="dcterms:W3CDTF">2026-10-05T00:25:41.790Z</dcterms:created>
  <dcterms:modified xsi:type="dcterms:W3CDTF">2026-10-05T00:25:41.790Z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