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Questions about the steps, time, and effort a process requires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Look at the process from the person's point of view. Count the steps, documents, trips, and hours away from work. Notice when a deadline, mailed notice, or login becomes a barrier. At each step, make sure a person can reach staff for help without using the online option.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contact: how does a person learn that the service exists? Which languages and ways of reaching people are used?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 at each step: can people complete it with a screen reader, keyboard, interpreter, captioning, or an alternate format?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document: what must they already have, and what happens if they do not?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wait: how long, and what happens to their service meanwhile?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decision: who decides, how is it explained, and can it be appealed in plain language?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notice: mailed, emailed, or in an account? Who never sees it?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the process breaks down: who is left carrying the burden—the person, a family member, a county worker, or a community organization?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Removal: which steps could be removed, combined, or done by the agency instead of the person?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and access checklist for new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/library/ja-launch-embed-checklist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impact questions for policy, budget, technology, and procurement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/library/ja-equity-impact-questions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about the steps, time, and effort a process requires</dc:title>
  <dc:creator>One DSD People, Access and Culture</dc:creator>
  <dc:description>Look at the process from the person's point of view. Count the steps, documents, trips, and hours away from work. Notice when a deadline, mailed notice, or login becomes a barrier. At each step, make sure a person can reach staff for help without using the online option.</dc:description>
  <cp:lastModifiedBy>Un-named</cp:lastModifiedBy>
  <cp:revision>1</cp:revision>
  <dcterms:created xsi:type="dcterms:W3CDTF">2026-10-05T02:55:36.965Z</dcterms:created>
  <dcterms:modified xsi:type="dcterms:W3CDTF">2026-10-05T02:55:36.965Z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