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DSD PEOPLE, ACCESS AND CULTURE · CHECKLIST · HOW TO DO IT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Equity and access checklist for new work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A one-page checklist for a new program, service, or digital application. It covers people and purpose, access, language, the effort required of people, evidence, partners, decision responsibility, and review.</w:t>
      </w:r>
    </w:p>
    <w:p>
      <w:pPr>
        <w:pBdr>
          <w:bottom w:val="single" w:color="003865" w:sz="12" w:space="12"/>
        </w:pBdr>
        <w:spacing w:after="100"/>
      </w:pPr>
    </w:p>
    <w:p>
      <w:pPr>
        <w:shd w:fill="F3F9EA" w:color="auto" w:val="clear"/>
        <w:spacing w:after="200" w:before="120" w:line="300"/>
        <w:ind w:left="200" w:right="200"/>
      </w:pPr>
      <w:r>
        <w:rPr>
          <w:rFonts w:ascii="Aptos" w:cs="Aptos" w:eastAsia="Aptos" w:hAnsi="Aptos"/>
          <w:b/>
          <w:bCs/>
          <w:color w:val="2E6B12"/>
          <w:sz w:val="22"/>
          <w:szCs w:val="22"/>
        </w:rPr>
        <w:t xml:space="preserve">Why it matters: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Use it as a working document for your program, with a responsible person for each follow-up and a review date. This makes the next steps clear and accountable.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Content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People and purpose: who it is for; who may be missing; what result would show that a disparity was reduced rather than shifted elsewhere.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Access: screen reader, keyboard, magnification tested; equally effective phone, in-person, or paper path; documents meet the accessible-document standard.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Language: languages people will need; vital documents identified for translation with human review; interpreter reachable at first contact.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Time and effort: count the steps, documents, and visits from the person's point of view; consider when deadlines or office hours become barriers to eligibility.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Evidence: current use and denial patterns by community, language, disability, and place; missing community knowledge named with a respectful way to get it.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Partners: Equity Director informed; accessibility and language access leads involved; community partners with purpose, authority, compensation, and report-back; Tribal consultation first where applicable.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Decision responsibility: who decides; which rights, rules, and obligations set the limits; what can still change if a rule must remain.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Review: who is responsible for each follow-up; the next review date; what would lead you to pause, redesign, or seek further guidance.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Next steps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Build your checklist with the launch path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/practice/gp-1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Questions about steps, time, and effort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/library/ja-process-burden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Practice paths this supports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New program or service concept</w:t>
      </w:r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DSD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Equity and access checklist for new work</dc:title>
  <dc:creator>One DSD People, Access and Culture</dc:creator>
  <dc:description>A one-page checklist for a new program, service, or digital application. It covers people and purpose, access, language, the effort required of people, evidence, partners, decision responsibility, and review.</dc:description>
  <cp:lastModifiedBy>Un-named</cp:lastModifiedBy>
  <cp:revision>1</cp:revision>
  <dcterms:created xsi:type="dcterms:W3CDTF">2026-10-05T12:18:17.271Z</dcterms:created>
  <dcterms:modified xsi:type="dcterms:W3CDTF">2026-10-05T12:18:17.271Z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