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EXTERNAL REFERENCE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Title VI and language access for people with limited English proficiency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Federal Title VI obligations require recipients of federal funds to provide meaningful language access. The federal LEP site collects guidance and resources. Verify at the source.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U.S. Department of Justice, Federal Coordination and Compliance Section — https://www.lep.gov/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This program does not interpret Title VI. Before releasing a vital document, follow the current language-access requirements for qualified human review and confirm them with the person responsible for language access in your program.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/library/ja-language-access-checklist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U.S. Department of Justice, Federal Coordination and Compliance Section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obfe0i9nczcu4lnyc3fox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https://www.lep.gov/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fe0i9nczcu4lnyc3fox" Type="http://schemas.openxmlformats.org/officeDocument/2006/relationships/hyperlink" Target="https://www.lep.gov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VI and language access for people with limited English proficiency</dc:title>
  <dc:creator>One DHS People, Access and Culture</dc:creator>
  <dc:description>Federal Title VI obligations require recipients of federal funds to provide meaningful language access. The federal LEP site collects guidance and resources. Verify at the source.</dc:description>
  <cp:lastModifiedBy>Un-named</cp:lastModifiedBy>
  <cp:revision>1</cp:revision>
  <dcterms:created xsi:type="dcterms:W3CDTF">2026-10-05T12:23:32.538Z</dcterms:created>
  <dcterms:modified xsi:type="dcterms:W3CDTF">2026-10-05T12:23:32.538Z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