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Cultural Humility Core Practices</w:t>
      </w:r>
    </w:p>
    <w:p>
      <w:pPr>
        <w:spacing w:after="160"/>
      </w:pPr>
      <w:r>
        <w:rPr>
          <w:rFonts w:ascii="Aptos" w:cs="Aptos" w:eastAsia="Aptos" w:hAnsi="Aptos"/>
          <w:i/>
          <w:iCs/>
          <w:color w:val="353532"/>
          <w:sz w:val="23"/>
          <w:szCs w:val="23"/>
        </w:rPr>
        <w:t xml:space="preserve">Treat cultural knowledge as a way to ask better questions, not as a shortcut to certainty. Examine assumptions, invite correction, share decision-making power, and keep accountability visible in the work.</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Treat cultural knowledge as a way to ask better questions, not as a shortcut to certainty. Examine assumptions, invite correction, share decision-making power, and keep accountability visible in the work.</w:t>
      </w:r>
    </w:p>
    <w:p>
      <w:pPr>
        <w:spacing w:after="160" w:line="300"/>
      </w:pPr>
      <w:r>
        <w:rPr>
          <w:rFonts w:ascii="Aptos" w:cs="Aptos" w:eastAsia="Aptos" w:hAnsi="Aptos"/>
          <w:color w:val="181817"/>
          <w:sz w:val="22"/>
          <w:szCs w:val="22"/>
        </w:rPr>
        <w:t xml:space="preserve">Practice the skill, seek feedback, and transfer it to a real work task using Cultural Humility Core Practices.</w:t>
      </w:r>
    </w:p>
    <w:p>
      <w:pPr>
        <w:spacing w:after="160" w:line="300"/>
      </w:pPr>
      <w:r>
        <w:rPr>
          <w:rFonts w:ascii="Aptos" w:cs="Aptos" w:eastAsia="Aptos" w:hAnsi="Aptos"/>
          <w:color w:val="181817"/>
          <w:sz w:val="22"/>
          <w:szCs w:val="22"/>
        </w:rPr>
        <w:t xml:space="preserve">Confirm the current purpose, audience, and decision authority before using Cultural Humility Core Practices to practice the skill, seek feedback, and transfer it to a real work task.</w:t>
      </w:r>
    </w:p>
    <w:p>
      <w:pPr>
        <w:spacing w:after="160" w:line="300"/>
      </w:pPr>
      <w:r>
        <w:rPr>
          <w:rFonts w:ascii="Aptos" w:cs="Aptos" w:eastAsia="Aptos" w:hAnsi="Aptos"/>
          <w:color w:val="181817"/>
          <w:sz w:val="22"/>
          <w:szCs w:val="22"/>
        </w:rPr>
        <w:t xml:space="preserve">Choose the sections of Cultural Humility Core Practices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Cultural Humility Core Practices,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Cultural Humility Core Practices;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learn and develop approach when it creates a barrier or unintended effect.</w:t>
      </w:r>
    </w:p>
    <w:p>
      <w:pPr>
        <w:spacing w:after="160" w:line="300"/>
      </w:pPr>
      <w:r>
        <w:rPr>
          <w:rFonts w:ascii="Aptos" w:cs="Aptos" w:eastAsia="Aptos" w:hAnsi="Aptos"/>
          <w:color w:val="181817"/>
          <w:sz w:val="22"/>
          <w:szCs w:val="22"/>
        </w:rPr>
        <w:t xml:space="preserve">For community engagement staff, use Cultural Humility Core Practices to practice the skill, seek feedback, and transfer it to a real work task; plan accessible participation, make influence visible, and close the feedback loop with community partners. Start by practice the skill, seek feedback, and transfer it to a real work task using Cultural Humility Core Practices.</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Treat cultural knowledge as a way to ask better questions, not as a shortcut to certainty. Examine assumptions, invite correction, share decision-making power, and keep accountability visible in the work. Step 1. Practice the skill, seek feedback, and transfer it to a real work task using Cultural Humility Core Practices. Step 2. Confirm the current purpose, audience, and decision authority before using Cultural Humility Core Practices to practice the skill, seek feedback, and transfer it to a real work task. Step 3. Choose the sections of Cultural Humility Core Practices that match the situation; do not apply unrelated guidance as a blanket rule. Step 4. Document the action taken from Cultural Humility Core Practices, the people affected, unresolved questions, and the responsible follow-up owner. Step 5. Check the stated limitations and evidence status for Cultural Humility Core Practices; escalate when current authority or individual context is missing. Step 6. Review the result with the affected person, team, or community and revise the learn and develop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Humility Core Practices</dc:title>
  <dc:creator>One DSD People, Access and Culture</dc:creator>
  <dc:description>Treat cultural knowledge as a way to ask better questions, not as a shortcut to certainty. Examine assumptions, invite correction, share decision-making power, and keep accountability visible in the work.</dc:description>
  <cp:lastModifiedBy>Un-named</cp:lastModifiedBy>
  <cp:revision>1</cp:revision>
  <dcterms:created xsi:type="dcterms:W3CDTF">2026-10-05T09:10:06.134Z</dcterms:created>
  <dcterms:modified xsi:type="dcterms:W3CDTF">2026-10-05T09:10:06.134Z</dcterms:modified>
</cp:coreProperties>
</file>

<file path=docProps/custom.xml><?xml version="1.0" encoding="utf-8"?>
<Properties xmlns="http://schemas.openxmlformats.org/officeDocument/2006/custom-properties" xmlns:vt="http://schemas.openxmlformats.org/officeDocument/2006/docPropsVTypes"/>
</file>