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Thai Minnesota</w:t>
      </w:r>
    </w:p>
    <w:p>
      <w:pPr>
        <w:spacing w:after="160"/>
      </w:pPr>
      <w:r>
        <w:rPr>
          <w:rFonts w:ascii="Aptos" w:cs="Aptos" w:eastAsia="Aptos" w:hAnsi="Aptos"/>
          <w:i/>
          <w:iCs/>
          <w:color w:val="353532"/>
          <w:sz w:val="23"/>
          <w:szCs w:val="23"/>
        </w:rPr>
        <w:t xml:space="preserve">This brief is about Thai people as a people of Thailand — the lowland state history, Theravada wats, a language related to Lao and not interchangeable with it — and as a Minnesota community Compass counts near 6,738 (ACS 2019–2023). This is not Hmong. This is not Lao. Camps in Thailand — Ban Vinai, Mae La, and others — held Hmong and Karen families after wars this people did not fight as those files. Do not file a Thai household under that war. If the household is Hmong, open Hmong Minnesota. If Lao, open Lao Minnesota. If Thai, book Thai.</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Thai peoplehood is older than the name Thailand (1939), older than 1932, and older than the restaurant file. Siam; kingdoms; a modern nation that marks itself as never colonized by a European power — that national narrative is literacy for the desk. It is not a speech you give the family. It is not a virtue ranking against neighbors who were colonized.</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Thai language is related to Lao. Related is not interchangeable. A Lao interpreter is not the default. Isan (northeastern Thai) is a neighboring variety some families will name. Ask. Do not guess. Do not mash Hmong into this origin because camps sat on Thai soil.</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Theravada practice or not, family obligation, foodways, a memory of a state that was not a camp. What they met in Minnesota: an English form, one “Asian” checkbox, a restaurant cliché, and often a worker who has already filed them under Hmong because the building only studied the war.</w:t>
      </w:r>
    </w:p>
    <w:p>
      <w:pPr>
        <w:spacing w:after="160" w:line="300"/>
      </w:pPr>
      <w:r>
        <w:rPr>
          <w:rFonts w:ascii="Aptos" w:cs="Aptos" w:eastAsia="Aptos" w:hAnsi="Aptos"/>
          <w:color w:val="181817"/>
          <w:sz w:val="22"/>
          <w:szCs w:val="22"/>
        </w:rPr>
        <w:t xml:space="preserve">Writing is Thai script. Related to Lao — not interchangeable. Many elders read Thai. Some do not. Second generation may not read it at all. A notice in Lao, or in English only, can still be a closed door. Ask.</w:t>
      </w:r>
    </w:p>
    <w:p>
      <w:pPr>
        <w:pStyle w:val="Heading3"/>
        <w:keepNext/>
        <w:spacing w:after="120" w:before="200"/>
      </w:pPr>
      <w:r>
        <w:rPr>
          <w:rFonts w:ascii="Aptos" w:cs="Aptos" w:eastAsia="Aptos" w:hAnsi="Aptos"/>
          <w:b/>
          <w:bCs/>
          <w:color w:val="003865"/>
          <w:sz w:val="24"/>
          <w:szCs w:val="24"/>
        </w:rPr>
        <w:t xml:space="preserve">The Geography of the Thai World</w:t>
      </w:r>
    </w:p>
    <w:p>
      <w:pPr>
        <w:spacing w:after="160" w:line="300"/>
      </w:pPr>
      <w:r>
        <w:rPr>
          <w:rFonts w:ascii="Aptos" w:cs="Aptos" w:eastAsia="Aptos" w:hAnsi="Aptos"/>
          <w:color w:val="181817"/>
          <w:sz w:val="22"/>
          <w:szCs w:val="22"/>
        </w:rPr>
        <w:t xml:space="preserve">Thailand is Bangkok, the north, the south, Isan, and the places families name. Isan is related to Lao language and music — not identical, not a Lao file, not a Hmong file. Do not draw one tuk-tuk on a case note. The Malay-Muslim south is a named geography some families will name. You do not referee.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A global diaspora: United States, Europe, the Gulf, East Asia. Minnesota is one map, not the map. Compass: about 60.8 percent Twin Cities, 39.2 percent Greater Minnesota. That Greater Minnesota share is large next to several neighboring spines. Towns with restaurants, campuses, and mixed households are on this page.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Minneapolis. Do not assume they have been to Bangkok. Do not file this household onto a Thai border-camp map. Ban Vinai and Mae La are Hmong and Karen geographies. Open those CIs for those households.</w:t>
      </w:r>
    </w:p>
    <w:p>
      <w:pPr>
        <w:pStyle w:val="Heading3"/>
        <w:keepNext/>
        <w:spacing w:after="120" w:before="200"/>
      </w:pPr>
      <w:r>
        <w:rPr>
          <w:rFonts w:ascii="Aptos" w:cs="Aptos" w:eastAsia="Aptos" w:hAnsi="Aptos"/>
          <w:b/>
          <w:bCs/>
          <w:color w:val="003865"/>
          <w:sz w:val="24"/>
          <w:szCs w:val="24"/>
        </w:rPr>
        <w:t xml:space="preserve">Minnesota and Thai History</w:t>
      </w:r>
    </w:p>
    <w:p>
      <w:pPr>
        <w:spacing w:after="160" w:line="300"/>
      </w:pPr>
      <w:r>
        <w:rPr>
          <w:rFonts w:ascii="Aptos" w:cs="Aptos" w:eastAsia="Aptos" w:hAnsi="Aptos"/>
          <w:color w:val="181817"/>
          <w:sz w:val="22"/>
          <w:szCs w:val="22"/>
        </w:rPr>
        <w:t xml:space="preserve">This department will meet this community on waivers, child welfare, health care, cash, food, aging, and employment. Compass: about 6,738 (ACS 2019–2023). Twin Cities 60.8 percent. Greater Minnesota 39.2 percent is not an afterthought. Do not write this people as a Minneapolis restaurant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Wats families name are centers of ritual, mutual aid, and information. They are not “the community.” Thai associations this person names are partners — name the local one. Pay the door this household actually uses. Thai staff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Restaurants are public life and a documented work pattern. They are not consultation. A dinner does not make you the expert. Songkran at a wat is optional professional development if you are invited. You are a guest. It does not make you the expert.</w:t>
      </w:r>
    </w:p>
    <w:p>
      <w:pPr>
        <w:spacing w:after="160" w:line="300"/>
      </w:pPr>
      <w:r>
        <w:rPr>
          <w:rFonts w:ascii="Aptos" w:cs="Aptos" w:eastAsia="Aptos" w:hAnsi="Aptos"/>
          <w:color w:val="181817"/>
          <w:sz w:val="22"/>
          <w:szCs w:val="22"/>
        </w:rPr>
        <w:t xml:space="preserve">Thai staff are not unpaid interpreters and not the community. Identity is not a staffing plan. Greater Minnesota 39.2 percent — a Twin Cities wat is not the whole channel. Pay the partner this household actually uses. Report back.</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Thai people as a people of Thailand — the lowland state history, Theravada wats, a language related to Lao and not interchangeable with it — and as a Minnesota community Compass counts near 6,738 (ACS 2019–2023). This is not Hmong. This is not Lao. Camps in Thailand — Ban Vinai, Mae La, and others — held Hmong and Karen families after wars this people did not fight as those files. Do not file a Thai household under that war. If the household is Hmong, open Hmong Minnesota. If Lao, open Lao Minnesota. If Thai, book Thai.</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a Census “Asian” mash. It is not Khmer. It is not Vietnamese. Shared continent is not shared culture. Songkran is not Hmong New Year and not Tết.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about 6,738; Twin Cities 60.8 percent; Greater Minnesota 39.2 percent; age 17 or younger 37.5 percent; 65+ about 4.9 percent; foreign-born 37.4 percent; among those 5 and older, English only about 33.3 percent, language other than English about 66.7 percent, English less than “very well” about 30.6 percent; high school or higher (25+) about 86.4 percent; bachelor’s or higher about 29.5 percent; median household income about $72,888 in 2022 dollars; poverty 17.8 percent; owner-occupied 46.4 percent; average household size about 3.15; individuals living alone about 18.6 percent. Female about 59.7 percent. Date the number you use. A rate is not the person.</w:t>
      </w:r>
    </w:p>
    <w:p>
      <w:pPr>
        <w:spacing w:after="160" w:line="300"/>
      </w:pPr>
      <w:r>
        <w:rPr>
          <w:rFonts w:ascii="Aptos" w:cs="Aptos" w:eastAsia="Aptos" w:hAnsi="Aptos"/>
          <w:color w:val="181817"/>
          <w:sz w:val="22"/>
          <w:szCs w:val="22"/>
        </w:rPr>
        <w:t xml:space="preserve">The diversity inside this people is the point. A wat household in the Twin Cities, a Greater Minnesota restaurant family, an Isan speaker, a Bangkok-origin professional, a U.S.-born child translating for a parent, a marriage-stream household far from a Thai-speaking neighbor — share a Compass row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Elders often speak first. Filial obligation is a hypothesis, not a personality. Compass: average household size about 3.15. Multi-generation households exist. So do people who live alone (about 18.6 percent).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Female about 59.7 percent in this Compass row is a labor and marriage-stream fact. It is not a mail-order personality, not a joke, and not a reason to skip the man in the lobby.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Using a child as the go-between is a closed door and a harm. Book Thai.</w:t>
      </w:r>
    </w:p>
    <w:p>
      <w:pPr>
        <w:spacing w:after="160" w:line="300"/>
      </w:pPr>
      <w:r>
        <w:rPr>
          <w:rFonts w:ascii="Aptos" w:cs="Aptos" w:eastAsia="Aptos" w:hAnsi="Aptos"/>
          <w:color w:val="181817"/>
          <w:sz w:val="22"/>
          <w:szCs w:val="22"/>
        </w:rPr>
        <w:t xml:space="preserve">Minnesota law still stands. Do not skip mandated reporting and call it humility. Who holds the child’s medical decision may not match the English form. Ask.</w:t>
      </w:r>
    </w:p>
    <w:p>
      <w:pPr>
        <w:pStyle w:val="Heading3"/>
        <w:keepNext/>
        <w:spacing w:after="120" w:before="200"/>
      </w:pPr>
      <w:r>
        <w:rPr>
          <w:rFonts w:ascii="Aptos" w:cs="Aptos" w:eastAsia="Aptos" w:hAnsi="Aptos"/>
          <w:b/>
          <w:bCs/>
          <w:color w:val="003865"/>
          <w:sz w:val="24"/>
          <w:szCs w:val="24"/>
        </w:rPr>
        <w:t xml:space="preserve">Not Hmong, not Lao — the heart of a people</w:t>
      </w:r>
    </w:p>
    <w:p>
      <w:pPr>
        <w:spacing w:after="160" w:line="300"/>
      </w:pPr>
      <w:r>
        <w:rPr>
          <w:rFonts w:ascii="Aptos" w:cs="Aptos" w:eastAsia="Aptos" w:hAnsi="Aptos"/>
          <w:color w:val="181817"/>
          <w:sz w:val="22"/>
          <w:szCs w:val="22"/>
        </w:rPr>
        <w:t xml:space="preserve">To be Thai in Minnesota is often to be filed under a checkbox that also holds Hmong, Lao, Chinese, and Indian histories this household does not share — and to be asked, in the same week, whether they came through “the camps,” as if Thailand were only a holding country for someone else’s war.</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Face, elder obligation, the wat, and the wai travel into some waiver meetings.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LEP at 30.6 percent and poverty at 17.8 percent sit in the same Compass row as a restaurant cliché the building will use as culture. That skip is the policy. Greater Minnesota 39.2 percent is isolation for some households far from a Thai-speaking neighbor.</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Thai. Related to Lao — not interchangeable. Book Thai. A Lao interpreter can still be a closed door. A Hmong interpreter is the wrong door.</w:t>
      </w:r>
    </w:p>
    <w:p>
      <w:pPr>
        <w:pStyle w:val="Heading3"/>
        <w:keepNext/>
        <w:spacing w:after="120" w:before="200"/>
      </w:pPr>
      <w:r>
        <w:rPr>
          <w:rFonts w:ascii="Aptos" w:cs="Aptos" w:eastAsia="Aptos" w:hAnsi="Aptos"/>
          <w:b/>
          <w:bCs/>
          <w:color w:val="003865"/>
          <w:sz w:val="24"/>
          <w:szCs w:val="24"/>
        </w:rPr>
        <w:t xml:space="preserve">Wat and Theravada</w:t>
      </w:r>
    </w:p>
    <w:p>
      <w:pPr>
        <w:spacing w:after="160" w:line="300"/>
      </w:pPr>
      <w:r>
        <w:rPr>
          <w:rFonts w:ascii="Aptos" w:cs="Aptos" w:eastAsia="Aptos" w:hAnsi="Aptos"/>
          <w:color w:val="181817"/>
          <w:sz w:val="22"/>
          <w:szCs w:val="22"/>
        </w:rPr>
        <w:t xml:space="preserve">Do not make a monk the case plan unless they asked. Do not mash Hmong txiv neeb onto this household.</w:t>
      </w:r>
    </w:p>
    <w:p>
      <w:pPr>
        <w:pStyle w:val="Heading3"/>
        <w:keepNext/>
        <w:spacing w:after="120" w:before="200"/>
      </w:pPr>
      <w:r>
        <w:rPr>
          <w:rFonts w:ascii="Aptos" w:cs="Aptos" w:eastAsia="Aptos" w:hAnsi="Aptos"/>
          <w:b/>
          <w:bCs/>
          <w:color w:val="003865"/>
          <w:sz w:val="24"/>
          <w:szCs w:val="24"/>
        </w:rPr>
        <w:t xml:space="preserve">Wai</w:t>
      </w:r>
    </w:p>
    <w:p>
      <w:pPr>
        <w:spacing w:after="160" w:line="300"/>
      </w:pPr>
      <w:r>
        <w:rPr>
          <w:rFonts w:ascii="Aptos" w:cs="Aptos" w:eastAsia="Aptos" w:hAnsi="Aptos"/>
          <w:color w:val="181817"/>
          <w:sz w:val="22"/>
          <w:szCs w:val="22"/>
        </w:rPr>
        <w:t xml:space="preserve">Head high, feet low. Do not touch the head. Follow this room.</w:t>
      </w:r>
    </w:p>
    <w:p>
      <w:pPr>
        <w:pStyle w:val="Heading3"/>
        <w:keepNext/>
        <w:spacing w:after="120" w:before="200"/>
      </w:pPr>
      <w:r>
        <w:rPr>
          <w:rFonts w:ascii="Aptos" w:cs="Aptos" w:eastAsia="Aptos" w:hAnsi="Aptos"/>
          <w:b/>
          <w:bCs/>
          <w:color w:val="003865"/>
          <w:sz w:val="24"/>
          <w:szCs w:val="24"/>
        </w:rPr>
        <w:t xml:space="preserve">Songkran</w:t>
      </w:r>
    </w:p>
    <w:p>
      <w:pPr>
        <w:spacing w:after="160" w:line="300"/>
      </w:pPr>
      <w:r>
        <w:rPr>
          <w:rFonts w:ascii="Aptos" w:cs="Aptos" w:eastAsia="Aptos" w:hAnsi="Aptos"/>
          <w:color w:val="181817"/>
          <w:sz w:val="22"/>
          <w:szCs w:val="22"/>
        </w:rPr>
        <w:t xml:space="preserve">Thai New Year in April. Not Hmong New Year. Not Pi Mai as a mash you do not ask.</w:t>
      </w:r>
    </w:p>
    <w:p>
      <w:pPr>
        <w:pStyle w:val="Heading3"/>
        <w:keepNext/>
        <w:spacing w:after="120" w:before="200"/>
      </w:pPr>
      <w:r>
        <w:rPr>
          <w:rFonts w:ascii="Aptos" w:cs="Aptos" w:eastAsia="Aptos" w:hAnsi="Aptos"/>
          <w:b/>
          <w:bCs/>
          <w:color w:val="003865"/>
          <w:sz w:val="24"/>
          <w:szCs w:val="24"/>
        </w:rPr>
        <w:t xml:space="preserve">Not the camp file</w:t>
      </w:r>
    </w:p>
    <w:p>
      <w:pPr>
        <w:spacing w:after="160" w:line="300"/>
      </w:pPr>
      <w:r>
        <w:rPr>
          <w:rFonts w:ascii="Aptos" w:cs="Aptos" w:eastAsia="Aptos" w:hAnsi="Aptos"/>
          <w:color w:val="181817"/>
          <w:sz w:val="22"/>
          <w:szCs w:val="22"/>
        </w:rPr>
        <w:t xml:space="preserve">Camps in Thailand are a Hmong and Karen story.</w:t>
      </w:r>
    </w:p>
    <w:p>
      <w:pPr>
        <w:spacing w:after="160" w:line="300"/>
      </w:pPr>
      <w:r>
        <w:rPr>
          <w:rFonts w:ascii="Aptos" w:cs="Aptos" w:eastAsia="Aptos" w:hAnsi="Aptos"/>
          <w:color w:val="181817"/>
          <w:sz w:val="22"/>
          <w:szCs w:val="22"/>
        </w:rPr>
        <w:t xml:space="preserve">LEP 30.6 percent. Poverty 17.8 percent. Greater Minnesota 39.2 percent. Gates, not rounding errors.</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Theravada Buddhism is the large public stream. The wat is a center of ritual, mutual aid, and information. It is not “the community.” Some Christianity, and none, also live here. Ask. Do not assume a wat. Do not assume no wat.</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mash Hmong household religion or txiv neeb onto this page. Do not make a monk the case plan unless this family asked. Do not BCC one wat and call it consultation.</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Shoes off. Head high. Feet not toward a Buddha image. Do not photograph an altar. Funerals and holy days gather family. You still keep medical and legal time. You name the conflict instead of punishing it.</w:t>
      </w:r>
    </w:p>
    <w:p>
      <w:pPr>
        <w:spacing w:after="160" w:line="300"/>
      </w:pPr>
      <w:r>
        <w:rPr>
          <w:rFonts w:ascii="Aptos" w:cs="Aptos" w:eastAsia="Aptos" w:hAnsi="Aptos"/>
          <w:color w:val="181817"/>
          <w:sz w:val="22"/>
          <w:szCs w:val="22"/>
        </w:rPr>
        <w:t xml:space="preserve">Spirit practice exists in some rooms beside Theravada. Do not treat that as folklore. Do not treat it as a case plan.</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The wai — palms together, a slight bow — is ordinary in some rooms, especially with elders. A handshake is ordinary in many professional rooms and in much of the second generation. Follow this room. Do not force a wai you saw in a video. Do not force a hug.</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Elders first. English “hello” plus the name is ordinary. Say the name. Ask how to say it. Nicknames are ordinary in Thai address; the form-name may not be the name they use.</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Hmong, Lao, Somali, or Black greeting rules onto this page.</w:t>
      </w:r>
    </w:p>
    <w:p>
      <w:pPr>
        <w:spacing w:after="160" w:line="300"/>
      </w:pPr>
      <w:r>
        <w:rPr>
          <w:rFonts w:ascii="Aptos" w:cs="Aptos" w:eastAsia="Aptos" w:hAnsi="Aptos"/>
          <w:color w:val="181817"/>
          <w:sz w:val="22"/>
          <w:szCs w:val="22"/>
        </w:rPr>
        <w:t xml:space="preserve">Physical contact: ask the room. Do not touch the head.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Given names are used in address. Family names sit last in modern Thai practice — the Surname Act of 1913 is literacy for the desk, not a lecture. Family names can be long. Nicknames are ordinary and may be the only name a teacher or a nurse hears. Ask which name they use day to day. Ask how to file. Ask how to say it.</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U.S. forms flatten a long given name, invent a first-last pair, and then fail to match a nickname. That is a system failure, not a fraud signal until you have a reason.</w:t>
      </w:r>
    </w:p>
    <w:p>
      <w:pPr>
        <w:spacing w:after="160" w:line="300"/>
      </w:pPr>
      <w:r>
        <w:rPr>
          <w:rFonts w:ascii="Aptos" w:cs="Aptos" w:eastAsia="Aptos" w:hAnsi="Aptos"/>
          <w:color w:val="181817"/>
          <w:sz w:val="22"/>
          <w:szCs w:val="22"/>
        </w:rPr>
        <w:t xml:space="preserve">Do not assume a Hmong clan name. Do not mash with Lao naming. Women may or may not take a husband’s family name in U.S. records. Mother and child may not match.</w:t>
      </w:r>
    </w:p>
    <w:p>
      <w:pPr>
        <w:spacing w:after="160" w:line="300"/>
      </w:pPr>
      <w:r>
        <w:rPr>
          <w:rFonts w:ascii="Aptos" w:cs="Aptos" w:eastAsia="Aptos" w:hAnsi="Aptos"/>
          <w:color w:val="181817"/>
          <w:sz w:val="22"/>
          <w:szCs w:val="22"/>
        </w:rPr>
        <w:t xml:space="preserve">The form that guesses will invent a person, and that invented name follows them through MHCP, school, and child welfare.</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Songkran — Thai New Year — in April. Water, elders, wat, travel. Related mid-April new year to Lao Pi Mai, different people. Do not mash. Do not put “Asian holiday” on a case note. Schedule around it when you can.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Loy Krathong. Buddhist holy days (including Visakha). Thai Mother’s Day and Father’s Day in sending-country public life may matter in some rooms. Household dates will not be on your state calendar. Ask.</w:t>
      </w:r>
    </w:p>
    <w:p>
      <w:pPr>
        <w:spacing w:after="160" w:line="300"/>
      </w:pPr>
      <w:r>
        <w:rPr>
          <w:rFonts w:ascii="Aptos" w:cs="Aptos" w:eastAsia="Aptos" w:hAnsi="Aptos"/>
          <w:color w:val="181817"/>
          <w:sz w:val="22"/>
          <w:szCs w:val="22"/>
        </w:rPr>
        <w:t xml:space="preserve">Do not mash Songkran with Hmong New Year, Tết, Chinese Lunar New Year, or Diwali. 1975 is a neighboring people’s date. It is not a Thai holiday and not an icebreaker for this family.</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Wai with elders in some rooms. Head high — do not touch the head. Feet low — do not point them at a person or a Buddha image. Shoes off in many homes and at the wat. Follow this room.</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Accept a little food if offered. Hospitality is a virtue. You still keep medical and legal time. Do not photograph an altar. Do not touch ritual objects.</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Courtesy-yes then no-show happens when the plan was never agreed. Ask whether they agree. Confirm in Thai if that is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Thai. A tonal language with its own script. Related to Lao — not a Lao interpreter by default. Isan speakers may name that variety. Ask. Not Hmong. An interpreter labeled Asian, or Lao, or Hmong, is a closed door. Book Thai. Still book a qualified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66.7 percent speak a language other than English; about 30.6 percent speak English less than “very well.” Date the number. This is a language gate, not a rounding error. Compare it with Korean or Filipino LEP on Compass if you need the building to see it. Do not invent a rate.</w:t>
      </w:r>
    </w:p>
    <w:p>
      <w:pPr>
        <w:spacing w:after="160" w:line="300"/>
      </w:pPr>
      <w:r>
        <w:rPr>
          <w:rFonts w:ascii="Aptos" w:cs="Aptos" w:eastAsia="Aptos" w:hAnsi="Aptos"/>
          <w:color w:val="181817"/>
          <w:sz w:val="22"/>
          <w:szCs w:val="22"/>
        </w:rPr>
        <w:t xml:space="preserve">A short English yes may be exhaustion, courtesy, or respect.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Thai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Thai Minnesotans exist. Conservative family and wat climates can mean silence or exile. Public Thai discourse about gender — including kathoey as a word some people use and some people refuse — is not this person’s file and not a waiting-room lesson. You use the name they use. You do not out them to an elder or a monk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nightlife exhibit. Do not import a Bangkok cliché onto a waiver meeting.</w:t>
      </w:r>
    </w:p>
    <w:p>
      <w:pPr>
        <w:spacing w:after="160" w:line="300"/>
      </w:pPr>
      <w:r>
        <w:rPr>
          <w:rFonts w:ascii="Aptos" w:cs="Aptos" w:eastAsia="Aptos" w:hAnsi="Aptos"/>
          <w:color w:val="181817"/>
          <w:sz w:val="22"/>
          <w:szCs w:val="22"/>
        </w:rPr>
        <w:t xml:space="preserve">Do not assume a wat household is not affirming. Do not assume a restaurant household is. Ask this person.</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Traditional dress is public at Songkran, some weddings, and at the wat. It is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Head is high. Do not touch the head. Hair and head: follow this person.</w:t>
      </w:r>
    </w:p>
    <w:p>
      <w:pPr>
        <w:spacing w:after="160" w:line="300"/>
      </w:pPr>
      <w:r>
        <w:rPr>
          <w:rFonts w:ascii="Aptos" w:cs="Aptos" w:eastAsia="Aptos" w:hAnsi="Aptos"/>
          <w:color w:val="181817"/>
          <w:sz w:val="22"/>
          <w:szCs w:val="22"/>
        </w:rPr>
        <w:t xml:space="preserve">Do not mash this dress with Hmong New Year clothing, a sinh as a Lao mash you did not ask, or a qipao on an “Asian”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Luk thung, mor lam (Isan — related to Lao music, not Hmong qeej), pop, Buddhist chant at the wat. Named variation, not a playlist.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khene is not a Hmong qeej and not staff entertainment. Do not ask someone to perform.</w:t>
      </w:r>
    </w:p>
    <w:p>
      <w:pPr>
        <w:spacing w:after="160" w:line="300"/>
      </w:pPr>
      <w:r>
        <w:rPr>
          <w:rFonts w:ascii="Aptos" w:cs="Aptos" w:eastAsia="Aptos" w:hAnsi="Aptos"/>
          <w:color w:val="181817"/>
          <w:sz w:val="22"/>
          <w:szCs w:val="22"/>
        </w:rPr>
        <w:t xml:space="preserve">Songkran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Muay Thai is public culture for some and a stereotype if you assume it. Do not assume it. School sport is ordinary for the second generation. Do not assume the kid fights.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not language access and not a case plan. An elder in the stands who needs Thai still needs Thai. 30.6 percent LEP is not a skip because the child plays.</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Thai script and a written tradition. Related to Lao script — not interchangeable. This is not a people without letters. You do not need to quote a poem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that a notice that exists only in English is a closed door for the parent who reads Thai. A notice in Lao the Thai elder did not ask for is also a closed door. Ask which language they read.</w:t>
      </w:r>
    </w:p>
    <w:p>
      <w:pPr>
        <w:spacing w:after="160" w:line="300"/>
      </w:pPr>
      <w:r>
        <w:rPr>
          <w:rFonts w:ascii="Aptos" w:cs="Aptos" w:eastAsia="Aptos" w:hAnsi="Aptos"/>
          <w:color w:val="181817"/>
          <w:sz w:val="22"/>
          <w:szCs w:val="22"/>
        </w:rPr>
        <w:t xml:space="preserve">Do not put a proverb on a brochure and call it language access.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Wat mural and sculpture, dance, and the public culture of Songkran and restaurants. Foodway is not consultation. A restaurant visit is not a case plan.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wat visit is optional professional development if you are invited. It is not consultation. Do not photograph an altar.</w:t>
      </w:r>
    </w:p>
    <w:p>
      <w:pPr>
        <w:spacing w:after="160" w:line="300"/>
      </w:pPr>
      <w:r>
        <w:rPr>
          <w:rFonts w:ascii="Aptos" w:cs="Aptos" w:eastAsia="Aptos" w:hAnsi="Aptos"/>
          <w:color w:val="181817"/>
          <w:sz w:val="22"/>
          <w:szCs w:val="22"/>
        </w:rPr>
        <w:t xml:space="preserve">Heritage Month that mashes this with Hmong paj ntaub or a Chinese lion dance has already mashed the adjacent peoples.</w:t>
      </w:r>
    </w:p>
    <w:p>
      <w:pPr>
        <w:pStyle w:val="Heading3"/>
        <w:keepNext/>
        <w:spacing w:after="120" w:before="200"/>
      </w:pPr>
      <w:r>
        <w:rPr>
          <w:rFonts w:ascii="Aptos" w:cs="Aptos" w:eastAsia="Aptos" w:hAnsi="Aptos"/>
          <w:b/>
          <w:bCs/>
          <w:color w:val="003865"/>
          <w:sz w:val="24"/>
          <w:szCs w:val="24"/>
        </w:rPr>
        <w:t xml:space="preserve">The State, the Camps Next Door, and This Desk</w:t>
      </w:r>
    </w:p>
    <w:p>
      <w:pPr>
        <w:spacing w:after="160" w:line="300"/>
      </w:pPr>
      <w:r>
        <w:rPr>
          <w:rFonts w:ascii="Aptos" w:cs="Aptos" w:eastAsia="Aptos" w:hAnsi="Aptos"/>
          <w:color w:val="181817"/>
          <w:sz w:val="22"/>
          <w:szCs w:val="22"/>
        </w:rPr>
        <w:t xml:space="preserve">Never-colonized as a national narrative, 1932, Cold War U.S. presence, and a United States that met Thai people as students, spouses, workers, and neighbors — that is this political file. Camps on Thai soil held Hmong and Karen people. That is a neighboring story. Telling a Thai family the Secret War as if it were theirs is a state act. It is a closed gate.</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collect immigration status you do not need. Do not treat fear as noncompliance. Do not use a restaurant, a marriage, or a camp as a personality.</w:t>
      </w:r>
    </w:p>
    <w:p>
      <w:pPr>
        <w:spacing w:after="160" w:line="300"/>
      </w:pPr>
      <w:r>
        <w:rPr>
          <w:rFonts w:ascii="Aptos" w:cs="Aptos" w:eastAsia="Aptos" w:hAnsi="Aptos"/>
          <w:color w:val="181817"/>
          <w:sz w:val="22"/>
          <w:szCs w:val="22"/>
        </w:rPr>
        <w:t xml:space="preserve">Filing this household as Hmong, as Lao, or as a Census Asian mash is a closed door.</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Hmong. Not Lao. Not Khmer. Not Vietnamese. Not Chinese. Not Karen. Not “Asian American” as the file. Open those CIs for those households. Open this for a Thai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Camps in Thailand are a Hmong and Karen story. Do not file Thai families under that war. Isan is related to Lao — related is not interchangeable. A Lao interpreter can still be a closed door. Some households are mixed. Some people name Isan. Ask this household.</w:t>
      </w:r>
    </w:p>
    <w:p>
      <w:pPr>
        <w:spacing w:after="160" w:line="300"/>
      </w:pPr>
      <w:r>
        <w:rPr>
          <w:rFonts w:ascii="Aptos" w:cs="Aptos" w:eastAsia="Aptos" w:hAnsi="Aptos"/>
          <w:color w:val="181817"/>
          <w:sz w:val="22"/>
          <w:szCs w:val="22"/>
        </w:rPr>
        <w:t xml:space="preserve">Never one Asian module. Never one “Southeast Asian” interpreter. If Hmong, open Hmong Minnesota. If Lao, open Lao Minnesota. If Thai, this page.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Thai cultural community: about 6,738; Twin Cities 60.8%; Greater Minnesota 39.2%; age 17 or younger 37.5%; 65+ about 4.9%; foreign-born 37.4%; English only (age 5+) 33.3%; language other than English 66.7%; English less than “very well” 30.6%; high school or higher (25+) 86.4%; bachelor’s or higher 29.5%; median household income about $72,888 (2022 dollars); poverty 17.8%; owner-occupied 46.4%; average household size 3.15; individuals living alone 18.6 percent. Female about 59.7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Date the number you cite. Some age bands on the Compass table are suppressed — do not fill them in.</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30.6 percent LEP rate is a gate. A 17.8 percent poverty rate is not zero. Greater Minnesota 39.2 percent is not an afterthought. A 29.5 percent bachelor’s rate is not a model-minority skip.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Thai profile (ACS 2019–2023). Wats this person names. Thai associations this person names. Pay the door this person names. Do not assign a wat.</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 Thai colleague your unpaid tutor. An eList and an English PDF is not how an LEP elder was reached. Book Thai. If the household is Hmong, open Hmong Minnesota. If Lao, open Lao Minnesota.</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Guest at Songkran if invited — it is not consultation. A restaurant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Students, Marriage, Work — Not the Camp File</w:t>
      </w:r>
    </w:p>
    <w:p>
      <w:pPr>
        <w:spacing w:after="160" w:line="300"/>
      </w:pPr>
      <w:r>
        <w:rPr>
          <w:rFonts w:ascii="Aptos" w:cs="Aptos" w:eastAsia="Aptos" w:hAnsi="Aptos"/>
          <w:color w:val="181817"/>
          <w:sz w:val="22"/>
          <w:szCs w:val="22"/>
        </w:rPr>
        <w:t xml:space="preserve">Thai Minnesota is not a 1975 airlift community. Student, marriage, restaurant and small-business, professional, and family-reunification streams built what you will meet. Cold War U.S. presence in Thailand and later ordinary immigration are literacy. They are not a Hmong Secret War sentence and not a Karen camp sentence.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Camps on Thai soil held other peoples. Ban Vinai, Mae La, and others are named on the Hmong and Karen spines. Filing a Thai family under that war is a closed door. Do not ask a Thai parent to narrate a camp they did not live. Do not skip this page because the building only trained on 1975.</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U.S.-born children sit in a young age structure — Compass 37.5 percent age 17 or younger. The desk meets a child with English and a parent who still cannot get Thai in the lobby. 30.6 percent LEP is the gate.</w:t>
      </w:r>
    </w:p>
    <w:p>
      <w:pPr>
        <w:spacing w:after="160" w:line="300"/>
      </w:pPr>
      <w:r>
        <w:rPr>
          <w:rFonts w:ascii="Aptos" w:cs="Aptos" w:eastAsia="Aptos" w:hAnsi="Aptos"/>
          <w:color w:val="181817"/>
          <w:sz w:val="22"/>
          <w:szCs w:val="22"/>
        </w:rPr>
        <w:t xml:space="preserve">If you only know “restaurant,” you will miss the wat household, the Greater Minnesota marriage-stream family, and the professional who still needs this page.</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Thai Minnesotans 25 and older: about 86.4 percent high school or higher; about 29.5 percent bachelor’s or higher. Language other than English (age 5+) about 66.7 percent. LEP about 30.6 percent. Date Compass. This is not a model-minority skip community.</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Thai and limited English is not illiterate. The English-only IEP is the gate. The child is not the interpreter. Book Thai, not Lao, not Hmong.</w:t>
      </w:r>
    </w:p>
    <w:p>
      <w:pPr>
        <w:spacing w:after="160" w:line="300"/>
      </w:pPr>
      <w:r>
        <w:rPr>
          <w:rFonts w:ascii="Aptos" w:cs="Aptos" w:eastAsia="Aptos" w:hAnsi="Aptos"/>
          <w:color w:val="181817"/>
          <w:sz w:val="22"/>
          <w:szCs w:val="22"/>
        </w:rPr>
        <w:t xml:space="preserve">Greater Minnesota 39.2 percent means some children sit in districts that have never booked Thai. Under-identification in schools is a pattern to watch, not a rate to invent.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The camp mash is a closed door. Camps in Thailand are a Hmong and Karen story. Filing a Thai family under Ban Vinai or Mae La is how a building that only studied 1975 erases this people. Do not do it.</w:t>
      </w:r>
    </w:p>
    <w:p>
      <w:pPr>
        <w:spacing w:after="160" w:line="300"/>
      </w:pPr>
      <w:r>
        <w:rPr>
          <w:rFonts w:ascii="Aptos" w:cs="Aptos" w:eastAsia="Aptos" w:hAnsi="Aptos"/>
          <w:color w:val="181817"/>
          <w:sz w:val="22"/>
          <w:szCs w:val="22"/>
        </w:rPr>
        <w:t xml:space="preserve">Restaurant labor is work, not a personality and not a joke. Hours, pay, and a Greater Minnesota town with one Thai family are labor facts. Do not write “Thai food” as ethnicity.</w:t>
      </w:r>
    </w:p>
    <w:p>
      <w:pPr>
        <w:spacing w:after="160" w:line="300"/>
      </w:pPr>
      <w:r>
        <w:rPr>
          <w:rFonts w:ascii="Aptos" w:cs="Aptos" w:eastAsia="Aptos" w:hAnsi="Aptos"/>
          <w:color w:val="181817"/>
          <w:sz w:val="22"/>
          <w:szCs w:val="22"/>
        </w:rPr>
        <w:t xml:space="preserve">Poverty 17.8 percent is not zero. LEP 30.6 percent is a gate. Owner-occupied 46.4 percent is not a model-minority brochure. Female 59.7 percent is not a mail-order cliché. Do not invent that personality.</w:t>
      </w:r>
    </w:p>
    <w:p>
      <w:pPr>
        <w:spacing w:after="160" w:line="300"/>
      </w:pPr>
      <w:r>
        <w:rPr>
          <w:rFonts w:ascii="Aptos" w:cs="Aptos" w:eastAsia="Aptos" w:hAnsi="Aptos"/>
          <w:color w:val="181817"/>
          <w:sz w:val="22"/>
          <w:szCs w:val="22"/>
        </w:rPr>
        <w:t xml:space="preserve">LGBTQ Thai Minnesotans exist. Do not import a Bangkok nightlife cliché onto a waiver meeting. Visa climate changes who opens the door. Do not collect status you do not need. Do not skip mandated reporting and call it humility.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Book Thai. 30.6 percent LEP (Compass, age 5+) is a gate. An English consent form is not consent if they could not run it. A Lao interpreter can still be a closed door.</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Believe reported pain. Do not invent “Asian stoicism.” Do not fold this into a Hmong or Chinese slide. Do not skip screening because the person works in a restaurant or smiles.</w:t>
      </w:r>
    </w:p>
    <w:p>
      <w:pPr>
        <w:spacing w:after="160" w:line="300"/>
      </w:pPr>
      <w:r>
        <w:rPr>
          <w:rFonts w:ascii="Aptos" w:cs="Aptos" w:eastAsia="Aptos" w:hAnsi="Aptos"/>
          <w:color w:val="181817"/>
          <w:sz w:val="22"/>
          <w:szCs w:val="22"/>
        </w:rPr>
        <w:t xml:space="preserve">Mental-health stigma is real in some families. Do not invent a Minnesota rate. Do not import a Thailand national rate as a Minnesota rate. Naming a counselor is not the same as a family accepting one. A smile is not a PHQ-9. Gender match may be requested in maternal and intimate care. Offer it.</w:t>
      </w:r>
    </w:p>
    <w:p>
      <w:pPr>
        <w:spacing w:after="160" w:line="300"/>
      </w:pPr>
      <w:r>
        <w:rPr>
          <w:rFonts w:ascii="Aptos" w:cs="Aptos" w:eastAsia="Aptos" w:hAnsi="Aptos"/>
          <w:color w:val="181817"/>
          <w:sz w:val="22"/>
          <w:szCs w:val="22"/>
        </w:rPr>
        <w:t xml:space="preserve">If they name a monk, a healer, or a wat, listen. Do not mash a Hmong txiv neeb onto this household. Do not make clergy the case plan unless they asked. Poverty 17.8 percent is in the same row as the health encounter.</w:t>
      </w:r>
    </w:p>
    <w:p>
      <w:pPr>
        <w:pStyle w:val="Heading3"/>
        <w:keepNext/>
        <w:spacing w:after="120" w:before="200"/>
      </w:pPr>
      <w:r>
        <w:rPr>
          <w:rFonts w:ascii="Aptos" w:cs="Aptos" w:eastAsia="Aptos" w:hAnsi="Aptos"/>
          <w:b/>
          <w:bCs/>
          <w:color w:val="003865"/>
          <w:sz w:val="24"/>
          <w:szCs w:val="24"/>
        </w:rPr>
        <w:t xml:space="preserve">Work, Wats, and Government</w:t>
      </w:r>
    </w:p>
    <w:p>
      <w:pPr>
        <w:spacing w:after="160" w:line="300"/>
      </w:pPr>
      <w:r>
        <w:rPr>
          <w:rFonts w:ascii="Aptos" w:cs="Aptos" w:eastAsia="Aptos" w:hAnsi="Aptos"/>
          <w:color w:val="181817"/>
          <w:sz w:val="22"/>
          <w:szCs w:val="22"/>
        </w:rPr>
        <w:t xml:space="preserve">Restaurant and small business, professional streams, public employment. Restaurant labor is a documented pattern. It is work. It is not a personality, not a joke, and not the whole economy. Do not write “Thai food” as ethnicity.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Median household income about $72,888 (Compass, 2022 dollars) is an average. Poverty 17.8 percent is in the same row. Owner-occupied 46.4 percent. Female about 59.7 percent. Do not staff a program as if every household were a model-minority brochure, and do not staff it as if every household were a restaurant.</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Thai staff inside the department are not unpaid interpreters and not the community. Identity is not a staffing plan. Relationship may precede a signature in some rooms. That is not permission to skip a notice.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Thai on the interpreter line — not Lao, not Hmong, not “Asian.” 30.6 percent LEP. A child pushed forward as English. A monk or a wat in the story. Pain you must believe. Poverty 17.8 percent. A nickname the wristband does not have. Greater Minnesota isolation.</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Thai. Still book a qualified interpreter. Do not use a child. Offer gender match. Ask who should hear. Ask which name they use.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invent Asian stoicism. Do not mash txiv neeb. Mandated reporting still exists. A smile is not consent.</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30.6 percent LEP is a gate. An elder who needs Thai and gets English — or Lao, or Hmong, or “Asian” — is a closed door. Gender match may be requested in maternal and intimate care. Do not use a child.</w:t>
      </w:r>
    </w:p>
    <w:p>
      <w:pPr>
        <w:spacing w:after="160" w:line="300"/>
      </w:pPr>
      <w:r>
        <w:rPr>
          <w:rFonts w:ascii="Aptos" w:cs="Aptos" w:eastAsia="Aptos" w:hAnsi="Aptos"/>
          <w:color w:val="181817"/>
          <w:sz w:val="22"/>
          <w:szCs w:val="22"/>
        </w:rPr>
        <w:t xml:space="preserve">Names: given name, long family name, ordinary nicknames. The database that invents a person is a gate. Do not assume a Hmong clan name.</w:t>
      </w:r>
    </w:p>
    <w:p>
      <w:pPr>
        <w:spacing w:after="160" w:line="300"/>
      </w:pPr>
      <w:r>
        <w:rPr>
          <w:rFonts w:ascii="Aptos" w:cs="Aptos" w:eastAsia="Aptos" w:hAnsi="Aptos"/>
          <w:color w:val="181817"/>
          <w:sz w:val="22"/>
          <w:szCs w:val="22"/>
        </w:rPr>
        <w:t xml:space="preserve">Hour caps, exception processes, and life-sharing matches without Thai are not culturally neutral. An English IEP is still a gate for that parent.</w:t>
      </w:r>
    </w:p>
    <w:p>
      <w:pPr>
        <w:spacing w:after="160" w:line="300"/>
      </w:pPr>
      <w:r>
        <w:rPr>
          <w:rFonts w:ascii="Aptos" w:cs="Aptos" w:eastAsia="Aptos" w:hAnsi="Aptos"/>
          <w:color w:val="181817"/>
          <w:sz w:val="22"/>
          <w:szCs w:val="22"/>
        </w:rPr>
        <w:t xml:space="preserve">Poverty 17.8 percent and owner 46.4 percent will be skipped if the building files this people under a model-minority Asian mash. That skip is the policy.</w:t>
      </w:r>
    </w:p>
    <w:p>
      <w:pPr>
        <w:spacing w:after="160" w:line="300"/>
      </w:pPr>
      <w:r>
        <w:rPr>
          <w:rFonts w:ascii="Aptos" w:cs="Aptos" w:eastAsia="Aptos" w:hAnsi="Aptos"/>
          <w:color w:val="181817"/>
          <w:sz w:val="22"/>
          <w:szCs w:val="22"/>
        </w:rPr>
        <w:t xml:space="preserve">Camp mash: opening Hmong or Karen because the war file said Thailand is a closed door. Do not tell a Thai family the Secret War as if it were theirs.</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39.2 percent — a Twin Cities wat meeting is not the whole channel.</w:t>
      </w:r>
    </w:p>
    <w:p>
      <w:pPr>
        <w:spacing w:after="160" w:line="300"/>
      </w:pPr>
      <w:r>
        <w:rPr>
          <w:rFonts w:ascii="Aptos" w:cs="Aptos" w:eastAsia="Aptos" w:hAnsi="Aptos"/>
          <w:color w:val="181817"/>
          <w:sz w:val="22"/>
          <w:szCs w:val="22"/>
        </w:rPr>
        <w:t xml:space="preserve">Workforce: Thai staff are not the interpreter pool and not the community. A cook is not the culture unit. Staff are colleagues, not the curriculum. Do not treat  them.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camps in Thailand are a neighboring story, and that Thai is not Lao.</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 Minnesota</dc:title>
  <dc:creator>One DHS People, Access and Culture</dc:creator>
  <dc:description>This brief is about Thai people as a people of Thailand — the lowland state history, Theravada wats, a language related to Lao and not interchangeable with it — and as a Minnesota community Compass counts near 6,738 (ACS 2019–2023). This is not Hmong. This is not Lao. Camps in Thailand — Ban Vinai, Mae La, and others — held Hmong and Karen families after wars this people did not fight as those files. Do not file a Thai household under that war. If the household is Hmong, open Hmong Minnesota. If Lao, open Lao Minnesota. If Thai, book Thai.</dc:description>
  <cp:lastModifiedBy>Un-named</cp:lastModifiedBy>
  <cp:revision>1</cp:revision>
  <dcterms:created xsi:type="dcterms:W3CDTF">2026-10-05T00:41:12.562Z</dcterms:created>
  <dcterms:modified xsi:type="dcterms:W3CDTF">2026-10-05T00:41:12.562Z</dcterms:modified>
</cp:coreProperties>
</file>

<file path=docProps/custom.xml><?xml version="1.0" encoding="utf-8"?>
<Properties xmlns="http://schemas.openxmlformats.org/officeDocument/2006/custom-properties" xmlns:vt="http://schemas.openxmlformats.org/officeDocument/2006/docPropsVTypes"/>
</file>