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Rural and Greater Minnesota</w:t>
      </w:r>
    </w:p>
    <w:p>
      <w:pPr>
        <w:spacing w:after="160"/>
      </w:pPr>
      <w:r>
        <w:rPr>
          <w:rFonts w:ascii="Aptos" w:cs="Aptos" w:eastAsia="Aptos" w:hAnsi="Aptos"/>
          <w:i/>
          <w:iCs/>
          <w:color w:val="353532"/>
          <w:sz w:val="23"/>
          <w:szCs w:val="23"/>
        </w:rPr>
        <w:t xml:space="preserve">Rural experience is shaped by geography and infrastructure, including broadband, distance, hospital closures, and county capacity. Farming and mining communities are not the same. Somali families in Worthington, Mexican families in dairy counties, and the eleven Tribal Nations must be considered from the beginning.</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Start with the place and its people</w:t>
      </w:r>
    </w:p>
    <w:p>
      <w:pPr>
        <w:spacing w:after="160" w:line="300"/>
      </w:pPr>
      <w:r>
        <w:rPr>
          <w:rFonts w:ascii="Aptos" w:cs="Aptos" w:eastAsia="Aptos" w:hAnsi="Aptos"/>
          <w:color w:val="181817"/>
          <w:sz w:val="22"/>
          <w:szCs w:val="22"/>
        </w:rPr>
        <w:t xml:space="preserve">The Center for Rural Policy and Development explores the realities of rural Minnesota through research and discussion. A place-based perspective invites better questions about local work, relationships, and opportunity. It also helps keep Greater Minnesota from becoming an afterthought in a statewide plan.</w:t>
      </w:r>
    </w:p>
    <w:p>
      <w:pPr>
        <w:pStyle w:val="ListParagraph"/>
        <w:numPr>
          <w:ilvl w:val="0"/>
          <w:numId w:val="2"/>
        </w:numPr>
        <w:spacing w:after="80" w:line="290"/>
      </w:pPr>
      <w:r>
        <w:rPr>
          <w:rFonts w:ascii="Aptos" w:cs="Aptos" w:eastAsia="Aptos" w:hAnsi="Aptos"/>
          <w:b/>
          <w:bCs/>
          <w:color w:val="181817"/>
          <w:sz w:val="22"/>
          <w:szCs w:val="22"/>
        </w:rPr>
        <w:t xml:space="preserve">Explore perspectives from rural Minnesota</w:t>
      </w:r>
      <w:r>
        <w:rPr>
          <w:rFonts w:ascii="Aptos" w:cs="Aptos" w:eastAsia="Aptos" w:hAnsi="Aptos"/>
          <w:color w:val="181817"/>
          <w:sz w:val="22"/>
          <w:szCs w:val="22"/>
        </w:rPr>
        <w:t xml:space="preserve"> — https://www.ruralmn.org/</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What local knowledge would change your plan if you began with the town and its residents rather than a statewide average?</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Iron Range, prairie, forest, and border towns are not one region. Name the town.</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Greater Minnesota; rural Minnesota</w:t>
      </w:r>
    </w:p>
    <w:p>
      <w:pPr>
        <w:spacing w:after="160" w:line="300"/>
      </w:pPr>
      <w:r>
        <w:rPr>
          <w:rFonts w:ascii="Aptos" w:cs="Aptos" w:eastAsia="Aptos" w:hAnsi="Aptos"/>
          <w:color w:val="181817"/>
          <w:sz w:val="22"/>
          <w:szCs w:val="22"/>
        </w:rPr>
        <w:t xml:space="preserve">Also used: outstate (avoid; read as dismissive by some)</w:t>
      </w:r>
    </w:p>
    <w:p>
      <w:pPr>
        <w:spacing w:after="160" w:line="300"/>
      </w:pPr>
      <w:r>
        <w:rPr>
          <w:rFonts w:ascii="Aptos" w:cs="Aptos" w:eastAsia="Aptos" w:hAnsi="Aptos"/>
          <w:color w:val="181817"/>
          <w:sz w:val="22"/>
          <w:szCs w:val="22"/>
        </w:rPr>
        <w:t xml:space="preserve">Do not use rural as code for white.</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Place</w:t>
      </w:r>
    </w:p>
    <w:p>
      <w:pPr>
        <w:spacing w:after="160" w:line="300"/>
      </w:pPr>
      <w:r>
        <w:rPr>
          <w:rFonts w:ascii="Aptos" w:cs="Aptos" w:eastAsia="Aptos" w:hAnsi="Aptos"/>
          <w:color w:val="181817"/>
          <w:sz w:val="22"/>
          <w:szCs w:val="22"/>
        </w:rPr>
        <w:t xml:space="preserve">Dakota and Anishinaabe homelands first. This page does not get to start with a homestead as if the land were empty. Settler agriculture, mining, timber, and railroads made the towns. They did not unmake the nations.</w:t>
      </w:r>
    </w:p>
    <w:p>
      <w:pPr>
        <w:pStyle w:val="Heading3"/>
        <w:keepNext/>
        <w:spacing w:after="120" w:before="200"/>
      </w:pPr>
      <w:r>
        <w:rPr>
          <w:rFonts w:ascii="Aptos" w:cs="Aptos" w:eastAsia="Aptos" w:hAnsi="Aptos"/>
          <w:b/>
          <w:bCs/>
          <w:color w:val="003865"/>
          <w:sz w:val="24"/>
          <w:szCs w:val="24"/>
        </w:rPr>
        <w:t xml:space="preserve">Towns on this land</w:t>
      </w:r>
    </w:p>
    <w:p>
      <w:pPr>
        <w:spacing w:after="160" w:line="300"/>
      </w:pPr>
      <w:r>
        <w:rPr>
          <w:rFonts w:ascii="Aptos" w:cs="Aptos" w:eastAsia="Aptos" w:hAnsi="Aptos"/>
          <w:color w:val="181817"/>
          <w:sz w:val="22"/>
          <w:szCs w:val="22"/>
        </w:rPr>
        <w:t xml:space="preserve">Rural Minnesota is not empty of Nations or of immigrants. Worthington, Willmar, Pelican Rapids, Austin, Albert Lea, Owatonna, St. Cloud, and a dozen plant and dairy towns are Minnesota history of the last forty years as much as they are “small town.” Iron Range labor is not a prairie farm.</w:t>
      </w:r>
    </w:p>
    <w:p>
      <w:pPr>
        <w:pStyle w:val="Heading3"/>
        <w:keepNext/>
        <w:spacing w:after="120" w:before="200"/>
      </w:pPr>
      <w:r>
        <w:rPr>
          <w:rFonts w:ascii="Aptos" w:cs="Aptos" w:eastAsia="Aptos" w:hAnsi="Aptos"/>
          <w:b/>
          <w:bCs/>
          <w:color w:val="003865"/>
          <w:sz w:val="24"/>
          <w:szCs w:val="24"/>
        </w:rPr>
        <w:t xml:space="preserve">Later chapters of the same map</w:t>
      </w:r>
    </w:p>
    <w:p>
      <w:pPr>
        <w:spacing w:after="160" w:line="300"/>
      </w:pPr>
      <w:r>
        <w:rPr>
          <w:rFonts w:ascii="Aptos" w:cs="Aptos" w:eastAsia="Aptos" w:hAnsi="Aptos"/>
          <w:color w:val="181817"/>
          <w:sz w:val="22"/>
          <w:szCs w:val="22"/>
        </w:rPr>
        <w:t xml:space="preserve">1862 is Dakota literacy that sits on this ground. Boarding schools sat in this geography. Farm crisis, mine closures, and hospital consolidation are later chapters of the same map. History is literacy for the meeting. It is not a speech.</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Greater Minnesota is not one region.</w:t>
      </w:r>
    </w:p>
    <w:p>
      <w:pPr>
        <w:pStyle w:val="Heading3"/>
        <w:keepNext/>
        <w:spacing w:after="120" w:before="200"/>
      </w:pPr>
      <w:r>
        <w:rPr>
          <w:rFonts w:ascii="Aptos" w:cs="Aptos" w:eastAsia="Aptos" w:hAnsi="Aptos"/>
          <w:b/>
          <w:bCs/>
          <w:color w:val="003865"/>
          <w:sz w:val="24"/>
          <w:szCs w:val="24"/>
        </w:rPr>
        <w:t xml:space="preserve">Regions</w:t>
      </w:r>
    </w:p>
    <w:p>
      <w:pPr>
        <w:spacing w:after="160" w:line="300"/>
      </w:pPr>
      <w:r>
        <w:rPr>
          <w:rFonts w:ascii="Aptos" w:cs="Aptos" w:eastAsia="Aptos" w:hAnsi="Aptos"/>
          <w:color w:val="181817"/>
          <w:sz w:val="22"/>
          <w:szCs w:val="22"/>
        </w:rPr>
        <w:t xml:space="preserve">Iron Range. Prairie. Forest. Red River. Southeast bluff country. Southwest dairy. Border towns. Lake country that is not a resort brochure.</w:t>
      </w:r>
    </w:p>
    <w:p>
      <w:pPr>
        <w:spacing w:after="160" w:line="300"/>
      </w:pPr>
      <w:r>
        <w:rPr>
          <w:rFonts w:ascii="Aptos" w:cs="Aptos" w:eastAsia="Aptos" w:hAnsi="Aptos"/>
          <w:color w:val="181817"/>
          <w:sz w:val="22"/>
          <w:szCs w:val="22"/>
        </w:rPr>
        <w:t xml:space="preserve">Name the town. Distance is a number of miles and a closed office day. A 9 a.m. St. Paul hybrid is already a gate for a county worker on ice.</w:t>
      </w:r>
    </w:p>
    <w:p>
      <w:pPr>
        <w:pStyle w:val="Heading3"/>
        <w:keepNext/>
        <w:spacing w:after="120" w:before="200"/>
      </w:pPr>
      <w:r>
        <w:rPr>
          <w:rFonts w:ascii="Aptos" w:cs="Aptos" w:eastAsia="Aptos" w:hAnsi="Aptos"/>
          <w:b/>
          <w:bCs/>
          <w:color w:val="003865"/>
          <w:sz w:val="24"/>
          <w:szCs w:val="24"/>
        </w:rPr>
        <w:t xml:space="preserve">Who lives here</w:t>
      </w:r>
    </w:p>
    <w:p>
      <w:pPr>
        <w:spacing w:after="160" w:line="300"/>
      </w:pPr>
      <w:r>
        <w:rPr>
          <w:rFonts w:ascii="Aptos" w:cs="Aptos" w:eastAsia="Aptos" w:hAnsi="Aptos"/>
          <w:color w:val="181817"/>
          <w:sz w:val="22"/>
          <w:szCs w:val="22"/>
        </w:rPr>
        <w:t xml:space="preserve">Do not assume Minneapolis. Do not assume a white census tract. Compass on the people pages: Mexican Minnesota about 39 percent Greater Minnesota; Somali about 21.9 percent Greater Minnesota; Hmong about 94 percent Twin Cities (ACS 2019–2023 vintages — date the people page). This page is place. Those splits belong on those pages and still change who is in this town.</w:t>
      </w:r>
    </w:p>
    <w:p>
      <w:pPr>
        <w:spacing w:after="160" w:line="300"/>
      </w:pPr>
      <w:r>
        <w:rPr>
          <w:rFonts w:ascii="Aptos" w:cs="Aptos" w:eastAsia="Aptos" w:hAnsi="Aptos"/>
          <w:color w:val="181817"/>
          <w:sz w:val="22"/>
          <w:szCs w:val="22"/>
        </w:rPr>
        <w:t xml:space="preserve">Rochester is not “rural” because it is outside the metro — it is a health city. Duluth is not a farm. Bemidji is not Worthington.</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Farm crisis. Mine closures. Hospital consolidation. Immigrant labor in plants and dairy. People leaving for the metro and returning. Broadband as a moving fact. COVID as a reveal of who could stay home and who had to drive.</w:t>
      </w:r>
    </w:p>
    <w:p>
      <w:pPr>
        <w:pStyle w:val="Heading3"/>
        <w:keepNext/>
        <w:spacing w:after="120" w:before="200"/>
      </w:pPr>
      <w:r>
        <w:rPr>
          <w:rFonts w:ascii="Aptos" w:cs="Aptos" w:eastAsia="Aptos" w:hAnsi="Aptos"/>
          <w:b/>
          <w:bCs/>
          <w:color w:val="003865"/>
          <w:sz w:val="24"/>
          <w:szCs w:val="24"/>
        </w:rPr>
        <w:t xml:space="preserve">Work, not a festival</w:t>
      </w:r>
    </w:p>
    <w:p>
      <w:pPr>
        <w:spacing w:after="160" w:line="300"/>
      </w:pPr>
      <w:r>
        <w:rPr>
          <w:rFonts w:ascii="Aptos" w:cs="Aptos" w:eastAsia="Aptos" w:hAnsi="Aptos"/>
          <w:color w:val="181817"/>
          <w:sz w:val="22"/>
          <w:szCs w:val="22"/>
        </w:rPr>
        <w:t xml:space="preserve">A skipped visit may be diesel and ice, not refusal. Secondary migration brought Somali and Latino households to work, not to a festival. The eleven nations did not migrate in; the towns were built on their land.</w:t>
      </w:r>
    </w:p>
    <w:p>
      <w:pPr>
        <w:pStyle w:val="Heading3"/>
        <w:keepNext/>
        <w:spacing w:after="120" w:before="200"/>
      </w:pPr>
      <w:r>
        <w:rPr>
          <w:rFonts w:ascii="Aptos" w:cs="Aptos" w:eastAsia="Aptos" w:hAnsi="Aptos"/>
          <w:b/>
          <w:bCs/>
          <w:color w:val="003865"/>
          <w:sz w:val="24"/>
          <w:szCs w:val="24"/>
        </w:rPr>
        <w:t xml:space="preserve">Calendars that collide</w:t>
      </w:r>
    </w:p>
    <w:p>
      <w:pPr>
        <w:spacing w:after="160" w:line="300"/>
      </w:pPr>
      <w:r>
        <w:rPr>
          <w:rFonts w:ascii="Aptos" w:cs="Aptos" w:eastAsia="Aptos" w:hAnsi="Aptos"/>
          <w:color w:val="181817"/>
          <w:sz w:val="22"/>
          <w:szCs w:val="22"/>
        </w:rPr>
        <w:t xml:space="preserve">A plant shift and a waiver recertification can land on the same day. If you only know a county fair, you will miss that.</w:t>
      </w:r>
    </w:p>
    <w:p>
      <w:pPr>
        <w:pStyle w:val="Heading3"/>
        <w:keepNext/>
        <w:spacing w:after="120" w:before="200"/>
      </w:pPr>
      <w:r>
        <w:rPr>
          <w:rFonts w:ascii="Aptos" w:cs="Aptos" w:eastAsia="Aptos" w:hAnsi="Aptos"/>
          <w:b/>
          <w:bCs/>
          <w:color w:val="003865"/>
          <w:sz w:val="24"/>
          <w:szCs w:val="24"/>
        </w:rPr>
        <w:t xml:space="preserve">Civil Rights Memory</w:t>
      </w:r>
    </w:p>
    <w:p>
      <w:pPr>
        <w:spacing w:after="160" w:line="300"/>
      </w:pPr>
      <w:r>
        <w:rPr>
          <w:rFonts w:ascii="Aptos" w:cs="Aptos" w:eastAsia="Aptos" w:hAnsi="Aptos"/>
          <w:color w:val="181817"/>
          <w:sz w:val="22"/>
          <w:szCs w:val="22"/>
        </w:rPr>
        <w:t xml:space="preserve">Farm crisis. Mine closures. Hospital fights. 1862 on Dakota land. Labor in plants. Not empty of history.</w:t>
      </w:r>
    </w:p>
    <w:p>
      <w:pPr>
        <w:pStyle w:val="Heading3"/>
        <w:keepNext/>
        <w:spacing w:after="120" w:before="200"/>
      </w:pPr>
      <w:r>
        <w:rPr>
          <w:rFonts w:ascii="Aptos" w:cs="Aptos" w:eastAsia="Aptos" w:hAnsi="Aptos"/>
          <w:b/>
          <w:bCs/>
          <w:color w:val="003865"/>
          <w:sz w:val="24"/>
          <w:szCs w:val="24"/>
        </w:rPr>
        <w:t xml:space="preserve">What still applies</w:t>
      </w:r>
    </w:p>
    <w:p>
      <w:pPr>
        <w:spacing w:after="160" w:line="300"/>
      </w:pPr>
      <w:r>
        <w:rPr>
          <w:rFonts w:ascii="Aptos" w:cs="Aptos" w:eastAsia="Aptos" w:hAnsi="Aptos"/>
          <w:color w:val="181817"/>
          <w:sz w:val="22"/>
          <w:szCs w:val="22"/>
        </w:rPr>
        <w:t xml:space="preserve">Civil rights here includes language access in a plant town, ICWA in a county court, and a CROWN complaint in a school. A full portrait does not cancel the record. A DHS badge is not automatically help.</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rural Minnesota as geography and infrastructure. It is not a racial type. Rural is not code for white.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Farmer and miner are not the same. Somali households in Worthington, Mexican households in a dairy county, Hmong households that do live outside the metro, and the eleven nations are not afterthoughts.</w:t>
      </w:r>
    </w:p>
    <w:p>
      <w:pPr>
        <w:spacing w:after="160" w:line="300"/>
      </w:pPr>
      <w:r>
        <w:rPr>
          <w:rFonts w:ascii="Aptos" w:cs="Aptos" w:eastAsia="Aptos" w:hAnsi="Aptos"/>
          <w:color w:val="181817"/>
          <w:sz w:val="22"/>
          <w:szCs w:val="22"/>
        </w:rPr>
        <w:t xml:space="preserve">Open the people brief and this place brief together when both apply. Name the town. Greater Minnesota is not one region and not one people.</w:t>
      </w:r>
    </w:p>
    <w:p>
      <w:pPr>
        <w:spacing w:after="160" w:line="300"/>
      </w:pPr>
      <w:r>
        <w:rPr>
          <w:rFonts w:ascii="Aptos" w:cs="Aptos" w:eastAsia="Aptos" w:hAnsi="Aptos"/>
          <w:color w:val="181817"/>
          <w:sz w:val="22"/>
          <w:szCs w:val="22"/>
        </w:rPr>
        <w:t xml:space="preserve">A community portrait here is not a pickup-truck cartoon and not a poverty poster. Financial analysts in county buildings, scientists in plant labs, physicians in critical-access hospitals, teachers, attorneys, remote professionals, farmers, miners, plant workers, dairy workers, and small Main Street owners — all of that is Greater Minnesota. Dominant culture does not get to choose which slice is “the real rural.” People of color in these towns are not visitors in someone else’s landscape.</w:t>
      </w:r>
    </w:p>
    <w:p>
      <w:pPr>
        <w:spacing w:after="160" w:line="300"/>
      </w:pPr>
      <w:r>
        <w:rPr>
          <w:rFonts w:ascii="Aptos" w:cs="Aptos" w:eastAsia="Aptos" w:hAnsi="Aptos"/>
          <w:color w:val="181817"/>
          <w:sz w:val="22"/>
          <w:szCs w:val="22"/>
        </w:rPr>
        <w:t xml:space="preserve">A St. Paul form that only works on good broadband is a gate. Print in the office still matters. A phone that works still matters. Population density is not culture size. A small town is not a thin brief.</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Rochester is not “rural” because it is outside the metro — it is a health city. Duluth is not a farm. Bemidji is not Worthington. This is not the European American brief and not a substitute for Somali, Mexican, Hmong, or the eleven nations.</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Always defer to this family and this county. The facts that follow are meant to help you meet people well.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Kin on the next section. Long drives to specialists. Who is in the room may be a neighbor, a grandmother, a coworker from the plant. Rural is not code for nuclear white family.</w:t>
      </w:r>
    </w:p>
    <w:p>
      <w:pPr>
        <w:pStyle w:val="Heading3"/>
        <w:keepNext/>
        <w:spacing w:after="120" w:before="200"/>
      </w:pPr>
      <w:r>
        <w:rPr>
          <w:rFonts w:ascii="Aptos" w:cs="Aptos" w:eastAsia="Aptos" w:hAnsi="Aptos"/>
          <w:b/>
          <w:bCs/>
          <w:color w:val="003865"/>
          <w:sz w:val="24"/>
          <w:szCs w:val="24"/>
        </w:rPr>
        <w:t xml:space="preserve">Who should be in the room</w:t>
      </w:r>
    </w:p>
    <w:p>
      <w:pPr>
        <w:spacing w:after="160" w:line="300"/>
      </w:pPr>
      <w:r>
        <w:rPr>
          <w:rFonts w:ascii="Aptos" w:cs="Aptos" w:eastAsia="Aptos" w:hAnsi="Aptos"/>
          <w:color w:val="181817"/>
          <w:sz w:val="22"/>
          <w:szCs w:val="22"/>
        </w:rPr>
        <w:t xml:space="preserve">Ask who should be in the room. Plant-town households may be mixed-status, three-name Somali, clan-name Hmong, two-surname Latino, or Dakota/Anishinaabe kin who do not match the English form. Open the people page.</w:t>
      </w:r>
    </w:p>
    <w:p>
      <w:pPr>
        <w:pStyle w:val="Heading3"/>
        <w:keepNext/>
        <w:spacing w:after="120" w:before="200"/>
      </w:pPr>
      <w:r>
        <w:rPr>
          <w:rFonts w:ascii="Aptos" w:cs="Aptos" w:eastAsia="Aptos" w:hAnsi="Aptos"/>
          <w:b/>
          <w:bCs/>
          <w:color w:val="003865"/>
          <w:sz w:val="24"/>
          <w:szCs w:val="24"/>
        </w:rPr>
        <w:t xml:space="preserve">Community portrait</w:t>
      </w:r>
    </w:p>
    <w:p>
      <w:pPr>
        <w:spacing w:after="160" w:line="300"/>
      </w:pPr>
      <w:r>
        <w:rPr>
          <w:rFonts w:ascii="Aptos" w:cs="Aptos" w:eastAsia="Aptos" w:hAnsi="Aptos"/>
          <w:color w:val="181817"/>
          <w:sz w:val="22"/>
          <w:szCs w:val="22"/>
        </w:rPr>
        <w:t xml:space="preserve">A scientist who farms on weekends and a county financial analyst who grew up on the Range are this place. So is a waiver household. Community portrait means both.</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County human services is often the actual desk. Regional resource specialists. Print notice in the office still matters. So does a phone that works.</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St. Paul design that only works on good broadband is a gate. Hybrid access is an equity condition here too. Name the town.</w:t>
      </w:r>
    </w:p>
    <w:p>
      <w:pPr>
        <w:pStyle w:val="Heading3"/>
        <w:keepNext/>
        <w:spacing w:after="120" w:before="200"/>
      </w:pPr>
      <w:r>
        <w:rPr>
          <w:rFonts w:ascii="Aptos" w:cs="Aptos" w:eastAsia="Aptos" w:hAnsi="Aptos"/>
          <w:b/>
          <w:bCs/>
          <w:color w:val="003865"/>
          <w:sz w:val="24"/>
          <w:szCs w:val="24"/>
        </w:rPr>
        <w:t xml:space="preserve">Partners in that county</w:t>
      </w:r>
    </w:p>
    <w:p>
      <w:pPr>
        <w:spacing w:after="160" w:line="300"/>
      </w:pPr>
      <w:r>
        <w:rPr>
          <w:rFonts w:ascii="Aptos" w:cs="Aptos" w:eastAsia="Aptos" w:hAnsi="Aptos"/>
          <w:color w:val="181817"/>
          <w:sz w:val="22"/>
          <w:szCs w:val="22"/>
        </w:rPr>
        <w:t xml:space="preserve">Parish, mosque, civic group, nation office — not a metro mailing list you copy once. Copying Minneapolis and stopping is not notice. Pay. Report back.</w:t>
      </w:r>
    </w:p>
    <w:p>
      <w:pPr>
        <w:pStyle w:val="Heading3"/>
        <w:keepNext/>
        <w:spacing w:after="120" w:before="200"/>
      </w:pPr>
      <w:r>
        <w:rPr>
          <w:rFonts w:ascii="Aptos" w:cs="Aptos" w:eastAsia="Aptos" w:hAnsi="Aptos"/>
          <w:b/>
          <w:bCs/>
          <w:color w:val="003865"/>
          <w:sz w:val="24"/>
          <w:szCs w:val="24"/>
        </w:rPr>
        <w:t xml:space="preserve">Heart of Place</w:t>
      </w:r>
    </w:p>
    <w:p>
      <w:pPr>
        <w:spacing w:after="160" w:line="300"/>
      </w:pPr>
      <w:r>
        <w:rPr>
          <w:rFonts w:ascii="Aptos" w:cs="Aptos" w:eastAsia="Aptos" w:hAnsi="Aptos"/>
          <w:color w:val="181817"/>
          <w:sz w:val="22"/>
          <w:szCs w:val="22"/>
        </w:rPr>
        <w:t xml:space="preserve">Place as identity for some. Place as distance for others. Do not romanticize. Do not pathologize. The group is not the person. Place is not a race.</w:t>
      </w:r>
    </w:p>
    <w:p>
      <w:pPr>
        <w:pStyle w:val="Heading3"/>
        <w:keepNext/>
        <w:spacing w:after="120" w:before="200"/>
      </w:pPr>
      <w:r>
        <w:rPr>
          <w:rFonts w:ascii="Aptos" w:cs="Aptos" w:eastAsia="Aptos" w:hAnsi="Aptos"/>
          <w:b/>
          <w:bCs/>
          <w:color w:val="003865"/>
          <w:sz w:val="24"/>
          <w:szCs w:val="24"/>
        </w:rPr>
        <w:t xml:space="preserve">Minnesota Nice in a county building</w:t>
      </w:r>
    </w:p>
    <w:p>
      <w:pPr>
        <w:spacing w:after="160" w:line="300"/>
      </w:pPr>
      <w:r>
        <w:rPr>
          <w:rFonts w:ascii="Aptos" w:cs="Aptos" w:eastAsia="Aptos" w:hAnsi="Aptos"/>
          <w:color w:val="181817"/>
          <w:sz w:val="22"/>
          <w:szCs w:val="22"/>
        </w:rPr>
        <w:t xml:space="preserve">Cooperative, church, and civic duty are real in many rooms. Conflict-avoidance can be real too. Neighbor as infrastructure is real. It is not a substitute for a hospital.</w:t>
      </w:r>
    </w:p>
    <w:p>
      <w:pPr>
        <w:pStyle w:val="Heading3"/>
        <w:keepNext/>
        <w:spacing w:after="120" w:before="200"/>
      </w:pPr>
      <w:r>
        <w:rPr>
          <w:rFonts w:ascii="Aptos" w:cs="Aptos" w:eastAsia="Aptos" w:hAnsi="Aptos"/>
          <w:b/>
          <w:bCs/>
          <w:color w:val="003865"/>
          <w:sz w:val="24"/>
          <w:szCs w:val="24"/>
        </w:rPr>
        <w:t xml:space="preserve">Open both pages</w:t>
      </w:r>
    </w:p>
    <w:p>
      <w:pPr>
        <w:spacing w:after="160" w:line="300"/>
      </w:pPr>
      <w:r>
        <w:rPr>
          <w:rFonts w:ascii="Aptos" w:cs="Aptos" w:eastAsia="Aptos" w:hAnsi="Aptos"/>
          <w:color w:val="181817"/>
          <w:sz w:val="22"/>
          <w:szCs w:val="22"/>
        </w:rPr>
        <w:t xml:space="preserve">A Somali household down the street has a people page. Open it. This page is the miles, the ice, and the county hours.</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county, town, and household.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Distance</w:t>
      </w:r>
    </w:p>
    <w:p>
      <w:pPr>
        <w:spacing w:after="160" w:line="300"/>
      </w:pPr>
      <w:r>
        <w:rPr>
          <w:rFonts w:ascii="Aptos" w:cs="Aptos" w:eastAsia="Aptos" w:hAnsi="Aptos"/>
          <w:color w:val="181817"/>
          <w:sz w:val="22"/>
          <w:szCs w:val="22"/>
        </w:rPr>
        <w:t xml:space="preserve">Miles, ice, diesel, a closed office day.</w:t>
      </w:r>
    </w:p>
    <w:p>
      <w:pPr>
        <w:pStyle w:val="Heading3"/>
        <w:keepNext/>
        <w:spacing w:after="120" w:before="200"/>
      </w:pPr>
      <w:r>
        <w:rPr>
          <w:rFonts w:ascii="Aptos" w:cs="Aptos" w:eastAsia="Aptos" w:hAnsi="Aptos"/>
          <w:b/>
          <w:bCs/>
          <w:color w:val="003865"/>
          <w:sz w:val="24"/>
          <w:szCs w:val="24"/>
        </w:rPr>
        <w:t xml:space="preserve">County capacity</w:t>
      </w:r>
    </w:p>
    <w:p>
      <w:pPr>
        <w:spacing w:after="160" w:line="300"/>
      </w:pPr>
      <w:r>
        <w:rPr>
          <w:rFonts w:ascii="Aptos" w:cs="Aptos" w:eastAsia="Aptos" w:hAnsi="Aptos"/>
          <w:color w:val="181817"/>
          <w:sz w:val="22"/>
          <w:szCs w:val="22"/>
        </w:rPr>
        <w:t xml:space="preserve">The actual desk may be three people covering a statute written for a metro unit.</w:t>
      </w:r>
    </w:p>
    <w:p>
      <w:pPr>
        <w:pStyle w:val="Heading3"/>
        <w:keepNext/>
        <w:spacing w:after="120" w:before="200"/>
      </w:pPr>
      <w:r>
        <w:rPr>
          <w:rFonts w:ascii="Aptos" w:cs="Aptos" w:eastAsia="Aptos" w:hAnsi="Aptos"/>
          <w:b/>
          <w:bCs/>
          <w:color w:val="003865"/>
          <w:sz w:val="24"/>
          <w:szCs w:val="24"/>
        </w:rPr>
        <w:t xml:space="preserve">Neighbor as infrastructure</w:t>
      </w:r>
    </w:p>
    <w:p>
      <w:pPr>
        <w:spacing w:after="160" w:line="300"/>
      </w:pPr>
      <w:r>
        <w:rPr>
          <w:rFonts w:ascii="Aptos" w:cs="Aptos" w:eastAsia="Aptos" w:hAnsi="Aptos"/>
          <w:color w:val="181817"/>
          <w:sz w:val="22"/>
          <w:szCs w:val="22"/>
        </w:rPr>
        <w:t xml:space="preserve">Real. Not a waiver.</w:t>
      </w:r>
    </w:p>
    <w:p>
      <w:pPr>
        <w:pStyle w:val="Heading3"/>
        <w:keepNext/>
        <w:spacing w:after="120" w:before="200"/>
      </w:pPr>
      <w:r>
        <w:rPr>
          <w:rFonts w:ascii="Aptos" w:cs="Aptos" w:eastAsia="Aptos" w:hAnsi="Aptos"/>
          <w:b/>
          <w:bCs/>
          <w:color w:val="003865"/>
          <w:sz w:val="24"/>
          <w:szCs w:val="24"/>
        </w:rPr>
        <w:t xml:space="preserve">Church as channel for some</w:t>
      </w:r>
    </w:p>
    <w:p>
      <w:pPr>
        <w:spacing w:after="160" w:line="300"/>
      </w:pPr>
      <w:r>
        <w:rPr>
          <w:rFonts w:ascii="Aptos" w:cs="Aptos" w:eastAsia="Aptos" w:hAnsi="Aptos"/>
          <w:color w:val="181817"/>
          <w:sz w:val="22"/>
          <w:szCs w:val="22"/>
        </w:rPr>
        <w:t xml:space="preserve">Lutheran unmarked, Catholic parish, evangelical, Native ceremony, mosque, wat. Named, not mashed.</w:t>
      </w:r>
    </w:p>
    <w:p>
      <w:pPr>
        <w:pStyle w:val="Heading3"/>
        <w:keepNext/>
        <w:spacing w:after="120" w:before="200"/>
      </w:pPr>
      <w:r>
        <w:rPr>
          <w:rFonts w:ascii="Aptos" w:cs="Aptos" w:eastAsia="Aptos" w:hAnsi="Aptos"/>
          <w:b/>
          <w:bCs/>
          <w:color w:val="003865"/>
          <w:sz w:val="24"/>
          <w:szCs w:val="24"/>
        </w:rPr>
        <w:t xml:space="preserve">Plant shift as calendar</w:t>
      </w:r>
    </w:p>
    <w:p>
      <w:pPr>
        <w:spacing w:after="160" w:line="300"/>
      </w:pPr>
      <w:r>
        <w:rPr>
          <w:rFonts w:ascii="Aptos" w:cs="Aptos" w:eastAsia="Aptos" w:hAnsi="Aptos"/>
          <w:color w:val="181817"/>
          <w:sz w:val="22"/>
          <w:szCs w:val="22"/>
        </w:rPr>
        <w:t xml:space="preserve">Nights, weekends, harvest. The 9 a.m. appointment is already a design choice.</w:t>
      </w:r>
    </w:p>
    <w:p>
      <w:pPr>
        <w:pStyle w:val="Heading3"/>
        <w:keepNext/>
        <w:spacing w:after="120" w:before="200"/>
      </w:pPr>
      <w:r>
        <w:rPr>
          <w:rFonts w:ascii="Aptos" w:cs="Aptos" w:eastAsia="Aptos" w:hAnsi="Aptos"/>
          <w:b/>
          <w:bCs/>
          <w:color w:val="003865"/>
          <w:sz w:val="24"/>
          <w:szCs w:val="24"/>
        </w:rPr>
        <w:t xml:space="preserve">Broadband</w:t>
      </w:r>
    </w:p>
    <w:p>
      <w:pPr>
        <w:spacing w:after="160" w:line="300"/>
      </w:pPr>
      <w:r>
        <w:rPr>
          <w:rFonts w:ascii="Aptos" w:cs="Aptos" w:eastAsia="Aptos" w:hAnsi="Aptos"/>
          <w:color w:val="181817"/>
          <w:sz w:val="22"/>
          <w:szCs w:val="22"/>
        </w:rPr>
        <w:t xml:space="preserve">A gate, not a personality.</w:t>
      </w:r>
    </w:p>
    <w:p>
      <w:pPr>
        <w:pStyle w:val="Heading3"/>
        <w:keepNext/>
        <w:spacing w:after="120" w:before="200"/>
      </w:pPr>
      <w:r>
        <w:rPr>
          <w:rFonts w:ascii="Aptos" w:cs="Aptos" w:eastAsia="Aptos" w:hAnsi="Aptos"/>
          <w:b/>
          <w:bCs/>
          <w:color w:val="003865"/>
          <w:sz w:val="24"/>
          <w:szCs w:val="24"/>
        </w:rPr>
        <w:t xml:space="preserve">Print and phone</w:t>
      </w:r>
    </w:p>
    <w:p>
      <w:pPr>
        <w:spacing w:after="160" w:line="300"/>
      </w:pPr>
      <w:r>
        <w:rPr>
          <w:rFonts w:ascii="Aptos" w:cs="Aptos" w:eastAsia="Aptos" w:hAnsi="Aptos"/>
          <w:color w:val="181817"/>
          <w:sz w:val="22"/>
          <w:szCs w:val="22"/>
        </w:rPr>
        <w:t xml:space="preserve">Still operations.</w:t>
      </w:r>
    </w:p>
    <w:p>
      <w:pPr>
        <w:spacing w:after="160" w:line="300"/>
      </w:pPr>
      <w:r>
        <w:rPr>
          <w:rFonts w:ascii="Aptos" w:cs="Aptos" w:eastAsia="Aptos" w:hAnsi="Aptos"/>
          <w:color w:val="181817"/>
          <w:sz w:val="22"/>
          <w:szCs w:val="22"/>
        </w:rPr>
        <w:t xml:space="preserve">A pickup-truck personality is not the work. A Somali plant worker is not an exception to “rural.”</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Strong spirituality among some. Lutheran unmarked, Catholic parish, evangelical, Native ceremony, mosque, wat — named, not mashed.</w:t>
      </w:r>
    </w:p>
    <w:p>
      <w:pPr>
        <w:pStyle w:val="Heading3"/>
        <w:keepNext/>
        <w:spacing w:after="120" w:before="200"/>
      </w:pPr>
      <w:r>
        <w:rPr>
          <w:rFonts w:ascii="Aptos" w:cs="Aptos" w:eastAsia="Aptos" w:hAnsi="Aptos"/>
          <w:b/>
          <w:bCs/>
          <w:color w:val="003865"/>
          <w:sz w:val="24"/>
          <w:szCs w:val="24"/>
        </w:rPr>
        <w:t xml:space="preserve">Clergy</w:t>
      </w:r>
    </w:p>
    <w:p>
      <w:pPr>
        <w:spacing w:after="160" w:line="300"/>
      </w:pPr>
      <w:r>
        <w:rPr>
          <w:rFonts w:ascii="Aptos" w:cs="Aptos" w:eastAsia="Aptos" w:hAnsi="Aptos"/>
          <w:color w:val="181817"/>
          <w:sz w:val="22"/>
          <w:szCs w:val="22"/>
        </w:rPr>
        <w:t xml:space="preserve">Clergy are the case plan when they asked. Open the religion track.</w:t>
      </w:r>
    </w:p>
    <w:p>
      <w:pPr>
        <w:pStyle w:val="Heading3"/>
        <w:keepNext/>
        <w:spacing w:after="120" w:before="200"/>
      </w:pPr>
      <w:r>
        <w:rPr>
          <w:rFonts w:ascii="Aptos" w:cs="Aptos" w:eastAsia="Aptos" w:hAnsi="Aptos"/>
          <w:b/>
          <w:bCs/>
          <w:color w:val="003865"/>
          <w:sz w:val="24"/>
          <w:szCs w:val="24"/>
        </w:rPr>
        <w:t xml:space="preserve">Not a copy of the metro</w:t>
      </w:r>
    </w:p>
    <w:p>
      <w:pPr>
        <w:spacing w:after="160" w:line="300"/>
      </w:pPr>
      <w:r>
        <w:rPr>
          <w:rFonts w:ascii="Aptos" w:cs="Aptos" w:eastAsia="Aptos" w:hAnsi="Aptos"/>
          <w:color w:val="181817"/>
          <w:sz w:val="22"/>
          <w:szCs w:val="22"/>
        </w:rPr>
        <w:t xml:space="preserve">A mosque in a prairie town is not a copy of Cedar-Riverside. A Dakota ceremony on Dakota land is not a county diversity event. A Lutheran basement is not “no culture.”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Follow this room. Handshake is common in many rooms. A metro protocol is not professionalism here.</w:t>
      </w:r>
    </w:p>
    <w:p>
      <w:pPr>
        <w:pStyle w:val="Heading3"/>
        <w:keepNext/>
        <w:spacing w:after="120" w:before="200"/>
      </w:pPr>
      <w:r>
        <w:rPr>
          <w:rFonts w:ascii="Aptos" w:cs="Aptos" w:eastAsia="Aptos" w:hAnsi="Aptos"/>
          <w:b/>
          <w:bCs/>
          <w:color w:val="003865"/>
          <w:sz w:val="24"/>
          <w:szCs w:val="24"/>
        </w:rPr>
        <w:t xml:space="preserve">Respect</w:t>
      </w:r>
    </w:p>
    <w:p>
      <w:pPr>
        <w:spacing w:after="160" w:line="300"/>
      </w:pPr>
      <w:r>
        <w:rPr>
          <w:rFonts w:ascii="Aptos" w:cs="Aptos" w:eastAsia="Aptos" w:hAnsi="Aptos"/>
          <w:color w:val="181817"/>
          <w:sz w:val="22"/>
          <w:szCs w:val="22"/>
        </w:rPr>
        <w:t xml:space="preserve">Elders first where the people page says so. Mr./Mrs. until invited still applies. First-name speed is not the rural standard for every household.</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Ask how to say it. The form that only fits Mary Jones is a gate here too.</w:t>
      </w:r>
    </w:p>
    <w:p>
      <w:pPr>
        <w:pStyle w:val="Heading3"/>
        <w:keepNext/>
        <w:spacing w:after="120" w:before="200"/>
      </w:pPr>
      <w:r>
        <w:rPr>
          <w:rFonts w:ascii="Aptos" w:cs="Aptos" w:eastAsia="Aptos" w:hAnsi="Aptos"/>
          <w:b/>
          <w:bCs/>
          <w:color w:val="003865"/>
          <w:sz w:val="24"/>
          <w:szCs w:val="24"/>
        </w:rPr>
        <w:t xml:space="preserve">Names already in these towns</w:t>
      </w:r>
    </w:p>
    <w:p>
      <w:pPr>
        <w:spacing w:after="160" w:line="300"/>
      </w:pPr>
      <w:r>
        <w:rPr>
          <w:rFonts w:ascii="Aptos" w:cs="Aptos" w:eastAsia="Aptos" w:hAnsi="Aptos"/>
          <w:color w:val="181817"/>
          <w:sz w:val="22"/>
          <w:szCs w:val="22"/>
        </w:rPr>
        <w:t xml:space="preserve">Two surnames, clan names, three-part Somali names, Dakota and Ojibwe names — plant towns and reservation-adjacent towns already know this. The database may not.</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Plant shifts, harvest, winter roads, school sports Fridays, Ramadan, Lent, ricing, hunting — ask.</w:t>
      </w:r>
    </w:p>
    <w:p>
      <w:pPr>
        <w:pStyle w:val="Heading3"/>
        <w:keepNext/>
        <w:spacing w:after="120" w:before="200"/>
      </w:pPr>
      <w:r>
        <w:rPr>
          <w:rFonts w:ascii="Aptos" w:cs="Aptos" w:eastAsia="Aptos" w:hAnsi="Aptos"/>
          <w:b/>
          <w:bCs/>
          <w:color w:val="003865"/>
          <w:sz w:val="24"/>
          <w:szCs w:val="24"/>
        </w:rPr>
        <w:t xml:space="preserve">Literacy, not engagement</w:t>
      </w:r>
    </w:p>
    <w:p>
      <w:pPr>
        <w:spacing w:after="160" w:line="300"/>
      </w:pPr>
      <w:r>
        <w:rPr>
          <w:rFonts w:ascii="Aptos" w:cs="Aptos" w:eastAsia="Aptos" w:hAnsi="Aptos"/>
          <w:color w:val="181817"/>
          <w:sz w:val="22"/>
          <w:szCs w:val="22"/>
        </w:rPr>
        <w:t xml:space="preserve">A calendar date is literacy. It is not engagement. Friday night lights are civic in some towns. They are not language access and not the whole portrait.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Time on the road is time. Hospitality in some homes. County hours are operations.</w:t>
      </w:r>
    </w:p>
    <w:p>
      <w:pPr>
        <w:pStyle w:val="Heading3"/>
        <w:keepNext/>
        <w:spacing w:after="120" w:before="200"/>
      </w:pPr>
      <w:r>
        <w:rPr>
          <w:rFonts w:ascii="Aptos" w:cs="Aptos" w:eastAsia="Aptos" w:hAnsi="Aptos"/>
          <w:b/>
          <w:bCs/>
          <w:color w:val="003865"/>
          <w:sz w:val="24"/>
          <w:szCs w:val="24"/>
        </w:rPr>
        <w:t xml:space="preserve">A no-show is not character</w:t>
      </w:r>
    </w:p>
    <w:p>
      <w:pPr>
        <w:spacing w:after="160" w:line="300"/>
      </w:pPr>
      <w:r>
        <w:rPr>
          <w:rFonts w:ascii="Aptos" w:cs="Aptos" w:eastAsia="Aptos" w:hAnsi="Aptos"/>
          <w:color w:val="181817"/>
          <w:sz w:val="22"/>
          <w:szCs w:val="22"/>
        </w:rPr>
        <w:t xml:space="preserve">Keep medical and legal time. A home is not a photograph for rural color. You are a guest.</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English is common and not universal. Cell gaps. Print still matters. Book the language they ask for.</w:t>
      </w:r>
    </w:p>
    <w:p>
      <w:pPr>
        <w:pStyle w:val="Heading3"/>
        <w:keepNext/>
        <w:spacing w:after="120" w:before="200"/>
      </w:pPr>
      <w:r>
        <w:rPr>
          <w:rFonts w:ascii="Aptos" w:cs="Aptos" w:eastAsia="Aptos" w:hAnsi="Aptos"/>
          <w:b/>
          <w:bCs/>
          <w:color w:val="003865"/>
          <w:sz w:val="24"/>
          <w:szCs w:val="24"/>
        </w:rPr>
        <w:t xml:space="preserve">What not to assume</w:t>
      </w:r>
    </w:p>
    <w:p>
      <w:pPr>
        <w:spacing w:after="160" w:line="300"/>
      </w:pPr>
      <w:r>
        <w:rPr>
          <w:rFonts w:ascii="Aptos" w:cs="Aptos" w:eastAsia="Aptos" w:hAnsi="Aptos"/>
          <w:color w:val="181817"/>
          <w:sz w:val="22"/>
          <w:szCs w:val="22"/>
        </w:rPr>
        <w:t xml:space="preserve">Do not assume voicemail works. Do not assume broadband.</w:t>
      </w:r>
    </w:p>
    <w:p>
      <w:pPr>
        <w:pStyle w:val="Heading3"/>
        <w:keepNext/>
        <w:spacing w:after="120" w:before="200"/>
      </w:pPr>
      <w:r>
        <w:rPr>
          <w:rFonts w:ascii="Aptos" w:cs="Aptos" w:eastAsia="Aptos" w:hAnsi="Aptos"/>
          <w:b/>
          <w:bCs/>
          <w:color w:val="003865"/>
          <w:sz w:val="24"/>
          <w:szCs w:val="24"/>
        </w:rPr>
        <w:t xml:space="preserve">Open the people page</w:t>
      </w:r>
    </w:p>
    <w:p>
      <w:pPr>
        <w:spacing w:after="160" w:line="300"/>
      </w:pPr>
      <w:r>
        <w:rPr>
          <w:rFonts w:ascii="Aptos" w:cs="Aptos" w:eastAsia="Aptos" w:hAnsi="Aptos"/>
          <w:color w:val="181817"/>
          <w:sz w:val="22"/>
          <w:szCs w:val="22"/>
        </w:rPr>
        <w:t xml:space="preserve">Maay in Worthington is still Maay. Mixtec in a dairy county is still Mixtec. A Spanish interpreter can still be a closed door.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LGBTQ people live in Greater Minnesota. Distance to affirming care is operations.</w:t>
      </w:r>
    </w:p>
    <w:p>
      <w:pPr>
        <w:pStyle w:val="Heading3"/>
        <w:keepNext/>
        <w:spacing w:after="120" w:before="200"/>
      </w:pPr>
      <w:r>
        <w:rPr>
          <w:rFonts w:ascii="Aptos" w:cs="Aptos" w:eastAsia="Aptos" w:hAnsi="Aptos"/>
          <w:b/>
          <w:bCs/>
          <w:color w:val="003865"/>
          <w:sz w:val="24"/>
          <w:szCs w:val="24"/>
        </w:rPr>
        <w:t xml:space="preserve">Name and privacy</w:t>
      </w:r>
    </w:p>
    <w:p>
      <w:pPr>
        <w:spacing w:after="160" w:line="300"/>
      </w:pPr>
      <w:r>
        <w:rPr>
          <w:rFonts w:ascii="Aptos" w:cs="Aptos" w:eastAsia="Aptos" w:hAnsi="Aptos"/>
          <w:color w:val="181817"/>
          <w:sz w:val="22"/>
          <w:szCs w:val="22"/>
        </w:rPr>
        <w:t xml:space="preserve">Use the name. Outing someone to a small town is not culture.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Hair is not a professionalism test. The CROWN Act still applies. Hijab in a plant town still applies. Do not touch.</w:t>
      </w:r>
    </w:p>
    <w:p>
      <w:pPr>
        <w:pStyle w:val="Heading3"/>
        <w:keepNext/>
        <w:spacing w:after="120" w:before="200"/>
      </w:pPr>
      <w:r>
        <w:rPr>
          <w:rFonts w:ascii="Aptos" w:cs="Aptos" w:eastAsia="Aptos" w:hAnsi="Aptos"/>
          <w:b/>
          <w:bCs/>
          <w:color w:val="003865"/>
          <w:sz w:val="24"/>
          <w:szCs w:val="24"/>
        </w:rPr>
        <w:t xml:space="preserve">Same place</w:t>
      </w:r>
    </w:p>
    <w:p>
      <w:pPr>
        <w:spacing w:after="160" w:line="300"/>
      </w:pPr>
      <w:r>
        <w:rPr>
          <w:rFonts w:ascii="Aptos" w:cs="Aptos" w:eastAsia="Aptos" w:hAnsi="Aptos"/>
          <w:color w:val="181817"/>
          <w:sz w:val="22"/>
          <w:szCs w:val="22"/>
        </w:rPr>
        <w:t xml:space="preserve">A ribbon skirt in a county hearing and a lab coat in a processing plant are this place.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Church, school, community hall, radio, named people-page music. Not one soundtrack.</w:t>
      </w:r>
    </w:p>
    <w:p>
      <w:pPr>
        <w:pStyle w:val="Heading3"/>
        <w:keepNext/>
        <w:spacing w:after="120" w:before="200"/>
      </w:pPr>
      <w:r>
        <w:rPr>
          <w:rFonts w:ascii="Aptos" w:cs="Aptos" w:eastAsia="Aptos" w:hAnsi="Aptos"/>
          <w:b/>
          <w:bCs/>
          <w:color w:val="003865"/>
          <w:sz w:val="24"/>
          <w:szCs w:val="24"/>
        </w:rPr>
        <w:t xml:space="preserve">Not engagement</w:t>
      </w:r>
    </w:p>
    <w:p>
      <w:pPr>
        <w:spacing w:after="160" w:line="300"/>
      </w:pPr>
      <w:r>
        <w:rPr>
          <w:rFonts w:ascii="Aptos" w:cs="Aptos" w:eastAsia="Aptos" w:hAnsi="Aptos"/>
          <w:color w:val="181817"/>
          <w:sz w:val="22"/>
          <w:szCs w:val="22"/>
        </w:rPr>
        <w:t xml:space="preserve">A playlist is not engagement. Prince is Minnesota whether the Range knows it as theirs or not.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Friday night and youth sport as civic life in some towns. Not a personality. Not language access. The kid may not play.</w:t>
      </w:r>
    </w:p>
    <w:p>
      <w:pPr>
        <w:pStyle w:val="Heading3"/>
        <w:keepNext/>
        <w:spacing w:after="120" w:before="200"/>
      </w:pPr>
      <w:r>
        <w:rPr>
          <w:rFonts w:ascii="Aptos" w:cs="Aptos" w:eastAsia="Aptos" w:hAnsi="Aptos"/>
          <w:b/>
          <w:bCs/>
          <w:color w:val="003865"/>
          <w:sz w:val="24"/>
          <w:szCs w:val="24"/>
        </w:rPr>
        <w:t xml:space="preserve">Not the only excellence</w:t>
      </w:r>
    </w:p>
    <w:p>
      <w:pPr>
        <w:spacing w:after="160" w:line="300"/>
      </w:pPr>
      <w:r>
        <w:rPr>
          <w:rFonts w:ascii="Aptos" w:cs="Aptos" w:eastAsia="Aptos" w:hAnsi="Aptos"/>
          <w:color w:val="181817"/>
          <w:sz w:val="22"/>
          <w:szCs w:val="22"/>
        </w:rPr>
        <w:t xml:space="preserve">A scientist, a dairy worker, and a varsity captain can be in the same extended family — including in a Somali or Mexican household in this town.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Local papers, church bulletins, people-page literatures. Print still matters. This is not a place without letters.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County board minutes are literature of the building. Somali- and Spanish-language media reach some of these towns. Book the language.</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County fairs, church basements, people-page arts, tribal arts on this land.</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You are a guest. A festival is not consultation.</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Not a race. Open Somali, Mexican, the eleven, Hmong, European American, Alaska Native as the household is. Never one rural module as a people.</w:t>
      </w:r>
    </w:p>
    <w:p>
      <w:pPr>
        <w:pStyle w:val="Heading3"/>
        <w:keepNext/>
        <w:spacing w:after="120" w:before="200"/>
      </w:pPr>
      <w:r>
        <w:rPr>
          <w:rFonts w:ascii="Aptos" w:cs="Aptos" w:eastAsia="Aptos" w:hAnsi="Aptos"/>
          <w:b/>
          <w:bCs/>
          <w:color w:val="003865"/>
          <w:sz w:val="24"/>
          <w:szCs w:val="24"/>
        </w:rPr>
        <w:t xml:space="preserve">Name the town</w:t>
      </w:r>
    </w:p>
    <w:p>
      <w:pPr>
        <w:spacing w:after="160" w:line="300"/>
      </w:pPr>
      <w:r>
        <w:rPr>
          <w:rFonts w:ascii="Aptos" w:cs="Aptos" w:eastAsia="Aptos" w:hAnsi="Aptos"/>
          <w:color w:val="181817"/>
          <w:sz w:val="22"/>
          <w:szCs w:val="22"/>
        </w:rPr>
        <w:t xml:space="preserve">Worthington is not St. Paul. Leech Lake is not a farm county. Iron Range is not Edina. Open the people page.</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Consolidation. Distance. English-only IEPs. Second generation in the same building as a parent who needs a language. A parent who needs a language is not illiterate.</w:t>
      </w:r>
    </w:p>
    <w:p>
      <w:pPr>
        <w:pStyle w:val="Heading3"/>
        <w:keepNext/>
        <w:spacing w:after="120" w:before="200"/>
      </w:pPr>
      <w:r>
        <w:rPr>
          <w:rFonts w:ascii="Aptos" w:cs="Aptos" w:eastAsia="Aptos" w:hAnsi="Aptos"/>
          <w:b/>
          <w:bCs/>
          <w:color w:val="003865"/>
          <w:sz w:val="24"/>
          <w:szCs w:val="24"/>
        </w:rPr>
        <w:t xml:space="preserve">Community portrait</w:t>
      </w:r>
    </w:p>
    <w:p>
      <w:pPr>
        <w:spacing w:after="160" w:line="300"/>
      </w:pPr>
      <w:r>
        <w:rPr>
          <w:rFonts w:ascii="Aptos" w:cs="Aptos" w:eastAsia="Aptos" w:hAnsi="Aptos"/>
          <w:color w:val="181817"/>
          <w:sz w:val="22"/>
          <w:szCs w:val="22"/>
        </w:rPr>
        <w:t xml:space="preserve">A superintendent, a tribal-college student, a plant-lab scientist, and a kid on a 40-mile bus ride. Athletics is not the only path. A small district is not no culture.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Isolation. Distance to shelter. Substance patterns — date local when you cite; do not invent a statewide “rural opioid” personality. Follow law. Still see a family.</w:t>
      </w:r>
    </w:p>
    <w:p>
      <w:pPr>
        <w:pStyle w:val="Heading3"/>
        <w:keepNext/>
        <w:spacing w:after="120" w:before="200"/>
      </w:pPr>
      <w:r>
        <w:rPr>
          <w:rFonts w:ascii="Aptos" w:cs="Aptos" w:eastAsia="Aptos" w:hAnsi="Aptos"/>
          <w:b/>
          <w:bCs/>
          <w:color w:val="003865"/>
          <w:sz w:val="24"/>
          <w:szCs w:val="24"/>
        </w:rPr>
        <w:t xml:space="preserve">Rural is not code for white</w:t>
      </w:r>
    </w:p>
    <w:p>
      <w:pPr>
        <w:spacing w:after="160" w:line="300"/>
      </w:pPr>
      <w:r>
        <w:rPr>
          <w:rFonts w:ascii="Aptos" w:cs="Aptos" w:eastAsia="Aptos" w:hAnsi="Aptos"/>
          <w:color w:val="181817"/>
          <w:sz w:val="22"/>
          <w:szCs w:val="22"/>
        </w:rPr>
        <w:t xml:space="preserve">LGBTQ people live here. Native nations are here. Immigrant households are here. A financial analyst in a government building in this county is here. Community portrait is not a catalog of deficits.</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Hospital closure and service reduction are operations.</w:t>
      </w:r>
    </w:p>
    <w:p>
      <w:pPr>
        <w:pStyle w:val="Heading3"/>
        <w:keepNext/>
        <w:spacing w:after="120" w:before="200"/>
      </w:pPr>
      <w:r>
        <w:rPr>
          <w:rFonts w:ascii="Aptos" w:cs="Aptos" w:eastAsia="Aptos" w:hAnsi="Aptos"/>
          <w:b/>
          <w:bCs/>
          <w:color w:val="003865"/>
          <w:sz w:val="24"/>
          <w:szCs w:val="24"/>
        </w:rPr>
        <w:t xml:space="preserve">Dated facts</w:t>
      </w:r>
    </w:p>
    <w:p>
      <w:pPr>
        <w:spacing w:after="160" w:line="300"/>
      </w:pPr>
      <w:r>
        <w:rPr>
          <w:rFonts w:ascii="Aptos" w:cs="Aptos" w:eastAsia="Aptos" w:hAnsi="Aptos"/>
          <w:color w:val="181817"/>
          <w:sz w:val="22"/>
          <w:szCs w:val="22"/>
        </w:rPr>
        <w:t xml:space="preserve">MinnPost (April 2026), citing rural-hospital risk: Minnesota has about 95 rural hospitals, with approximately 20 at risk of closing or majorly reducing services. Date it. Axios (January 2024): an estimated 45 percent of rural hospitals in Minnesota no longer offer maternity care. Date it. Minnesota Compass / Minnesota Department of Health analysis reported in 2020: 40 percent of residents in isolated rural areas reported a chronic condition. Date it. Do not invent a newer rate to sound complete.</w:t>
      </w:r>
    </w:p>
    <w:p>
      <w:pPr>
        <w:pStyle w:val="Heading3"/>
        <w:keepNext/>
        <w:spacing w:after="120" w:before="200"/>
      </w:pPr>
      <w:r>
        <w:rPr>
          <w:rFonts w:ascii="Aptos" w:cs="Aptos" w:eastAsia="Aptos" w:hAnsi="Aptos"/>
          <w:b/>
          <w:bCs/>
          <w:color w:val="003865"/>
          <w:sz w:val="24"/>
          <w:szCs w:val="24"/>
        </w:rPr>
        <w:t xml:space="preserve">Getting there</w:t>
      </w:r>
    </w:p>
    <w:p>
      <w:pPr>
        <w:spacing w:after="160" w:line="300"/>
      </w:pPr>
      <w:r>
        <w:rPr>
          <w:rFonts w:ascii="Aptos" w:cs="Aptos" w:eastAsia="Aptos" w:hAnsi="Aptos"/>
          <w:color w:val="181817"/>
          <w:sz w:val="22"/>
          <w:szCs w:val="22"/>
        </w:rPr>
        <w:t xml:space="preserve">A missed visit may be diesel and ice. Believe reported pain. Specialist hours away. EMS time. Telehealth that needs broadband.</w:t>
      </w:r>
    </w:p>
    <w:p>
      <w:pPr>
        <w:spacing w:after="160" w:line="300"/>
      </w:pPr>
      <w:r>
        <w:rPr>
          <w:rFonts w:ascii="Aptos" w:cs="Aptos" w:eastAsia="Aptos" w:hAnsi="Aptos"/>
          <w:color w:val="181817"/>
          <w:sz w:val="22"/>
          <w:szCs w:val="22"/>
        </w:rPr>
        <w:t xml:space="preserve">A rural physician, a nurse-practitioner holding a county, and a patient who drives two hours are the same place. Indian Health Service and tribal health sit on this map where the nation is. Open that page.</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Farm, mine, timber, plant, hospital, school, small Main Street, remote professional, county employment, tribal enterprise. Not one economy.</w:t>
      </w:r>
    </w:p>
    <w:p>
      <w:pPr>
        <w:pStyle w:val="Heading3"/>
        <w:keepNext/>
        <w:spacing w:after="120" w:before="200"/>
      </w:pPr>
      <w:r>
        <w:rPr>
          <w:rFonts w:ascii="Aptos" w:cs="Aptos" w:eastAsia="Aptos" w:hAnsi="Aptos"/>
          <w:b/>
          <w:bCs/>
          <w:color w:val="003865"/>
          <w:sz w:val="24"/>
          <w:szCs w:val="24"/>
        </w:rPr>
        <w:t xml:space="preserve">Colleagues</w:t>
      </w:r>
    </w:p>
    <w:p>
      <w:pPr>
        <w:spacing w:after="160" w:line="300"/>
      </w:pPr>
      <w:r>
        <w:rPr>
          <w:rFonts w:ascii="Aptos" w:cs="Aptos" w:eastAsia="Aptos" w:hAnsi="Aptos"/>
          <w:color w:val="181817"/>
          <w:sz w:val="22"/>
          <w:szCs w:val="22"/>
        </w:rPr>
        <w:t xml:space="preserve">Staff are colleagues, not unpaid interpreters. A Mexican scientist in a plant lab and a Somali truck owner are this economy. So is a fourth-generation farm. Community portrait means all of that.</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County clinic, critical access, hours away to a specialist, telehealth that needs broadband. Ask how they get there. Believe pain. Book the language they ask for.</w:t>
      </w:r>
    </w:p>
    <w:p>
      <w:pPr>
        <w:pStyle w:val="Heading3"/>
        <w:keepNext/>
        <w:spacing w:after="120" w:before="200"/>
      </w:pPr>
      <w:r>
        <w:rPr>
          <w:rFonts w:ascii="Aptos" w:cs="Aptos" w:eastAsia="Aptos" w:hAnsi="Aptos"/>
          <w:b/>
          <w:bCs/>
          <w:color w:val="003865"/>
          <w:sz w:val="24"/>
          <w:szCs w:val="24"/>
        </w:rPr>
        <w:t xml:space="preserve">Maternity</w:t>
      </w:r>
    </w:p>
    <w:p>
      <w:pPr>
        <w:spacing w:after="160" w:line="300"/>
      </w:pPr>
      <w:r>
        <w:rPr>
          <w:rFonts w:ascii="Aptos" w:cs="Aptos" w:eastAsia="Aptos" w:hAnsi="Aptos"/>
          <w:color w:val="181817"/>
          <w:sz w:val="22"/>
          <w:szCs w:val="22"/>
        </w:rPr>
        <w:t xml:space="preserve">If the hospital dropped labor and delivery, paperwork that assumes a local birth is already wrong. Date the local fact.</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Date local: miles, hospital, broadband. People-page Compass splits belong on those pages (Mexican about 39 percent Greater Minnesota; Somali about 22 percent; Hmong about 94 percent Twin Cities — date ACS 2019–2023).</w:t>
      </w:r>
    </w:p>
    <w:p>
      <w:pPr>
        <w:pStyle w:val="Heading3"/>
        <w:keepNext/>
        <w:spacing w:after="120" w:before="200"/>
      </w:pPr>
      <w:r>
        <w:rPr>
          <w:rFonts w:ascii="Aptos" w:cs="Aptos" w:eastAsia="Aptos" w:hAnsi="Aptos"/>
          <w:b/>
          <w:bCs/>
          <w:color w:val="003865"/>
          <w:sz w:val="24"/>
          <w:szCs w:val="24"/>
        </w:rPr>
        <w:t xml:space="preserve">Hospitals and health</w:t>
      </w:r>
    </w:p>
    <w:p>
      <w:pPr>
        <w:spacing w:after="160" w:line="300"/>
      </w:pPr>
      <w:r>
        <w:rPr>
          <w:rFonts w:ascii="Aptos" w:cs="Aptos" w:eastAsia="Aptos" w:hAnsi="Aptos"/>
          <w:color w:val="181817"/>
          <w:sz w:val="22"/>
          <w:szCs w:val="22"/>
        </w:rPr>
        <w:t xml:space="preserve">Rural hospitals: about 95 in Minnesota; approximately 20 at risk of closing or major service cuts (MinnPost, April 2026). Maternity: about 45 percent of rural hospitals no longer offer labor and delivery (Axios, January 2024). Isolated rural chronic condition: 40 percent (Minnesota Department of Health via Compass, 2020). Date them. A rate is not the person. Name the town.</w:t>
      </w:r>
    </w:p>
    <w:p>
      <w:pPr>
        <w:spacing w:after="160" w:line="300"/>
      </w:pPr>
      <w:r>
        <w:rPr>
          <w:rFonts w:ascii="Aptos" w:cs="Aptos" w:eastAsia="Aptos" w:hAnsi="Aptos"/>
          <w:color w:val="181817"/>
          <w:sz w:val="22"/>
          <w:szCs w:val="22"/>
        </w:rPr>
        <w:t xml:space="preserve">A “rural white percentage” is not the culture.</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County human services. Regional specialists. The partner in that town. People-page organizations. Eleven Nations and the Office of Indian Policy where the household is a nation. Compass people profiles for splits. Print and phone.</w:t>
      </w:r>
    </w:p>
    <w:p>
      <w:pPr>
        <w:pStyle w:val="Heading3"/>
        <w:keepNext/>
        <w:spacing w:after="120" w:before="200"/>
      </w:pPr>
      <w:r>
        <w:rPr>
          <w:rFonts w:ascii="Aptos" w:cs="Aptos" w:eastAsia="Aptos" w:hAnsi="Aptos"/>
          <w:b/>
          <w:bCs/>
          <w:color w:val="003865"/>
          <w:sz w:val="24"/>
          <w:szCs w:val="24"/>
        </w:rPr>
        <w:t xml:space="preserve">How to use them</w:t>
      </w:r>
    </w:p>
    <w:p>
      <w:pPr>
        <w:spacing w:after="160" w:line="300"/>
      </w:pPr>
      <w:r>
        <w:rPr>
          <w:rFonts w:ascii="Aptos" w:cs="Aptos" w:eastAsia="Aptos" w:hAnsi="Aptos"/>
          <w:color w:val="181817"/>
          <w:sz w:val="22"/>
          <w:szCs w:val="22"/>
        </w:rPr>
        <w:t xml:space="preserve">Pay. Report back. Copying Minneapolis and stopping is not notice. Learn on your own time. A county colleague is a colleague, not an unpaid rural tutor.</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Notices that only work on good broadband are a gate. Print in the office still matters. A skipped visit may be diesel and ice, not refusal.</w:t>
      </w:r>
    </w:p>
    <w:p>
      <w:pPr>
        <w:spacing w:after="160" w:line="300"/>
      </w:pPr>
      <w:r>
        <w:rPr>
          <w:rFonts w:ascii="Aptos" w:cs="Aptos" w:eastAsia="Aptos" w:hAnsi="Aptos"/>
          <w:color w:val="181817"/>
          <w:sz w:val="22"/>
          <w:szCs w:val="22"/>
        </w:rPr>
        <w:t xml:space="preserve">Open the people CI and this place CI together when both apply. Do not use rural as code for white. If the family cannot run the exception in English, the cap is the policy.</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A service that depends on reliable broadband can exclude people. County human services is often where people actually receive help. A missed visit may reflect fuel costs or winter roads rather than refusal.</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What is the nearest office or partner, and how far is it?</w:t>
      </w:r>
    </w:p>
    <w:p>
      <w:pPr>
        <w:pStyle w:val="ListParagraph"/>
        <w:numPr>
          <w:ilvl w:val="0"/>
          <w:numId w:val="2"/>
        </w:numPr>
        <w:spacing w:after="80" w:line="290"/>
      </w:pPr>
      <w:r>
        <w:rPr>
          <w:rFonts w:ascii="Aptos" w:cs="Aptos" w:eastAsia="Aptos" w:hAnsi="Aptos"/>
          <w:color w:val="181817"/>
          <w:sz w:val="22"/>
          <w:szCs w:val="22"/>
        </w:rPr>
        <w:t xml:space="preserve">Does a phone process work for you? Does mail?</w:t>
      </w:r>
    </w:p>
    <w:p>
      <w:pPr>
        <w:pStyle w:val="ListParagraph"/>
        <w:numPr>
          <w:ilvl w:val="0"/>
          <w:numId w:val="2"/>
        </w:numPr>
        <w:spacing w:after="80" w:line="290"/>
      </w:pPr>
      <w:r>
        <w:rPr>
          <w:rFonts w:ascii="Aptos" w:cs="Aptos" w:eastAsia="Aptos" w:hAnsi="Aptos"/>
          <w:color w:val="181817"/>
          <w:sz w:val="22"/>
          <w:szCs w:val="22"/>
        </w:rPr>
        <w:t xml:space="preserve">Who in your town helps with paperwork?</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Phone and paper paths that do not require broadband.</w:t>
      </w:r>
    </w:p>
    <w:p>
      <w:pPr>
        <w:pStyle w:val="ListParagraph"/>
        <w:numPr>
          <w:ilvl w:val="0"/>
          <w:numId w:val="2"/>
        </w:numPr>
        <w:spacing w:after="80" w:line="290"/>
      </w:pPr>
      <w:r>
        <w:rPr>
          <w:rFonts w:ascii="Aptos" w:cs="Aptos" w:eastAsia="Aptos" w:hAnsi="Aptos"/>
          <w:color w:val="181817"/>
          <w:sz w:val="22"/>
          <w:szCs w:val="22"/>
        </w:rPr>
        <w:t xml:space="preserve">Office hours and distance as burden.</w:t>
      </w:r>
    </w:p>
    <w:p>
      <w:pPr>
        <w:pStyle w:val="ListParagraph"/>
        <w:numPr>
          <w:ilvl w:val="0"/>
          <w:numId w:val="2"/>
        </w:numPr>
        <w:spacing w:after="80" w:line="290"/>
      </w:pPr>
      <w:r>
        <w:rPr>
          <w:rFonts w:ascii="Aptos" w:cs="Aptos" w:eastAsia="Aptos" w:hAnsi="Aptos"/>
          <w:color w:val="181817"/>
          <w:sz w:val="22"/>
          <w:szCs w:val="22"/>
        </w:rPr>
        <w:t xml:space="preserve">Open the people brief for the household together with this place brief.</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County human services partners.</w:t>
      </w:r>
    </w:p>
    <w:p>
      <w:pPr>
        <w:pStyle w:val="ListParagraph"/>
        <w:numPr>
          <w:ilvl w:val="0"/>
          <w:numId w:val="2"/>
        </w:numPr>
        <w:spacing w:after="80" w:line="290"/>
      </w:pPr>
      <w:r>
        <w:rPr>
          <w:rFonts w:ascii="Aptos" w:cs="Aptos" w:eastAsia="Aptos" w:hAnsi="Aptos"/>
          <w:color w:val="181817"/>
          <w:sz w:val="22"/>
          <w:szCs w:val="22"/>
        </w:rPr>
        <w:t xml:space="preserve">Equity Director or administration steward.</w:t>
      </w:r>
    </w:p>
    <w:p>
      <w:pPr>
        <w:pStyle w:val="ListParagraph"/>
        <w:numPr>
          <w:ilvl w:val="0"/>
          <w:numId w:val="2"/>
        </w:numPr>
        <w:spacing w:after="80" w:line="290"/>
      </w:pPr>
      <w:r>
        <w:rPr>
          <w:rFonts w:ascii="Aptos" w:cs="Aptos" w:eastAsia="Aptos" w:hAnsi="Aptos"/>
          <w:color w:val="181817"/>
          <w:sz w:val="22"/>
          <w:szCs w:val="22"/>
        </w:rPr>
        <w:t xml:space="preserve">Local organizations named by the household.</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romanticize or pathologize.</w:t>
      </w:r>
    </w:p>
    <w:p>
      <w:pPr>
        <w:pStyle w:val="ListParagraph"/>
        <w:numPr>
          <w:ilvl w:val="0"/>
          <w:numId w:val="2"/>
        </w:numPr>
        <w:spacing w:after="80" w:line="290"/>
      </w:pPr>
      <w:r>
        <w:rPr>
          <w:rFonts w:ascii="Aptos" w:cs="Aptos" w:eastAsia="Aptos" w:hAnsi="Aptos"/>
          <w:color w:val="181817"/>
          <w:sz w:val="22"/>
          <w:szCs w:val="22"/>
        </w:rPr>
        <w:t xml:space="preserve">Do not assume voicemail or email works.</w:t>
      </w:r>
    </w:p>
    <w:p>
      <w:pPr>
        <w:pStyle w:val="ListParagraph"/>
        <w:numPr>
          <w:ilvl w:val="0"/>
          <w:numId w:val="2"/>
        </w:numPr>
        <w:spacing w:after="80" w:line="290"/>
      </w:pPr>
      <w:r>
        <w:rPr>
          <w:rFonts w:ascii="Aptos" w:cs="Aptos" w:eastAsia="Aptos" w:hAnsi="Aptos"/>
          <w:color w:val="181817"/>
          <w:sz w:val="22"/>
          <w:szCs w:val="22"/>
        </w:rPr>
        <w:t xml:space="preserve">Do not treat a no-show as character.</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New program or service concept</w:t>
      </w:r>
      <w:r>
        <w:rPr>
          <w:rFonts w:ascii="Aptos" w:cs="Aptos" w:eastAsia="Aptos" w:hAnsi="Aptos"/>
          <w:color w:val="181817"/>
          <w:sz w:val="22"/>
          <w:szCs w:val="22"/>
        </w:rPr>
        <w:t xml:space="preserve"> — program page /paths/gp-1</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geography profiles</w:t>
      </w:r>
      <w:r>
        <w:rPr>
          <w:rFonts w:ascii="Aptos" w:cs="Aptos" w:eastAsia="Aptos" w:hAnsi="Aptos"/>
          <w:color w:val="353532"/>
          <w:sz w:val="20"/>
          <w:szCs w:val="20"/>
        </w:rPr>
        <w:t xml:space="preserve"> — People-page shares outside the Twin Cities vary by community; date them.</w:t>
      </w:r>
      <w:r>
        <w:rPr>
          <w:rFonts w:ascii="Aptos" w:cs="Aptos" w:eastAsia="Aptos" w:hAnsi="Aptos"/>
          <w:color w:val="181817"/>
          <w:sz w:val="20"/>
          <w:szCs w:val="20"/>
        </w:rPr>
        <w:t xml:space="preserve"> </w:t>
      </w:r>
      <w:hyperlink w:history="1" r:id="rIdnt5dpltc64rolhv9hiibl">
        <w:r>
          <w:rPr>
            <w:rFonts w:ascii="Aptos" w:cs="Aptos" w:eastAsia="Aptos" w:hAnsi="Aptos"/>
            <w:color w:val="003865"/>
            <w:sz w:val="18"/>
            <w:szCs w:val="18"/>
            <w:u w:val="single"/>
          </w:rPr>
          <w:t xml:space="preserve">https://www.mncompass.org/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5dpltc64rolhv9hiibl"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and Greater Minnesota</dc:title>
  <dc:creator>One DHS People, Access and Culture</dc:creator>
  <dc:description>Rural experience is shaped by geography and infrastructure, including broadband, distance, hospital closures, and county capacity. Farming and mining communities are not the same. Somali families in Worthington, Mexican families in dairy counties, and the eleven Tribal Nations must be considered from the beginning.</dc:description>
  <cp:lastModifiedBy>Un-named</cp:lastModifiedBy>
  <cp:revision>1</cp:revision>
  <dcterms:created xsi:type="dcterms:W3CDTF">2026-10-04T23:49:16.725Z</dcterms:created>
  <dcterms:modified xsi:type="dcterms:W3CDTF">2026-10-04T23:49:16.725Z</dcterms:modified>
</cp:coreProperties>
</file>

<file path=docProps/custom.xml><?xml version="1.0" encoding="utf-8"?>
<Properties xmlns="http://schemas.openxmlformats.org/officeDocument/2006/custom-properties" xmlns:vt="http://schemas.openxmlformats.org/officeDocument/2006/docPropsVTypes"/>
</file>