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Minnesota culture</w:t>
      </w:r>
    </w:p>
    <w:p>
      <w:pPr>
        <w:spacing w:after="160"/>
      </w:pPr>
      <w:r>
        <w:rPr>
          <w:rFonts w:ascii="Aptos" w:cs="Aptos" w:eastAsia="Aptos" w:hAnsi="Aptos"/>
          <w:i/>
          <w:iCs/>
          <w:color w:val="353532"/>
          <w:sz w:val="23"/>
          <w:szCs w:val="23"/>
        </w:rPr>
        <w:t xml:space="preserve">This is Minnesota culture — after American culture. Open that brief first if you have not. Then this. Then the community that matches the household in front of you.</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Place</w:t>
      </w:r>
    </w:p>
    <w:p>
      <w:pPr>
        <w:spacing w:after="160" w:line="300"/>
      </w:pPr>
      <w:r>
        <w:rPr>
          <w:rFonts w:ascii="Aptos" w:cs="Aptos" w:eastAsia="Aptos" w:hAnsi="Aptos"/>
          <w:color w:val="181817"/>
          <w:sz w:val="22"/>
          <w:szCs w:val="22"/>
        </w:rPr>
        <w:t xml:space="preserve">Dakota homeland in creation stories. Anishinaabe history on the lakes and wild rice.</w:t>
      </w:r>
    </w:p>
    <w:p>
      <w:pPr>
        <w:pStyle w:val="Heading3"/>
        <w:keepNext/>
        <w:spacing w:after="120" w:before="200"/>
      </w:pPr>
      <w:r>
        <w:rPr>
          <w:rFonts w:ascii="Aptos" w:cs="Aptos" w:eastAsia="Aptos" w:hAnsi="Aptos"/>
          <w:b/>
          <w:bCs/>
          <w:color w:val="003865"/>
          <w:sz w:val="24"/>
          <w:szCs w:val="24"/>
        </w:rPr>
        <w:t xml:space="preserve">What followed</w:t>
      </w:r>
    </w:p>
    <w:p>
      <w:pPr>
        <w:spacing w:after="160" w:line="300"/>
      </w:pPr>
      <w:r>
        <w:rPr>
          <w:rFonts w:ascii="Aptos" w:cs="Aptos" w:eastAsia="Aptos" w:hAnsi="Aptos"/>
          <w:color w:val="181817"/>
          <w:sz w:val="22"/>
          <w:szCs w:val="22"/>
        </w:rPr>
        <w:t xml:space="preserve">Fur trade. U.S. territory. Treaties. 1862 — war, internment at Fort Snelling, the Mankato executions, exile. Homestead and railroad. German and Scandinavian settlement as the unmarked later majority. Iron Range: Finnish, South Slavic, Italian, Cornish, and others — forty-three nationalities in the MNopedia account. Timber. Milling. Then a twentieth-century state that sold education, cooperatives, and a progressive brand.</w:t>
      </w:r>
    </w:p>
    <w:p>
      <w:pPr>
        <w:pStyle w:val="Heading3"/>
        <w:keepNext/>
        <w:spacing w:after="120" w:before="200"/>
      </w:pPr>
      <w:r>
        <w:rPr>
          <w:rFonts w:ascii="Aptos" w:cs="Aptos" w:eastAsia="Aptos" w:hAnsi="Aptos"/>
          <w:b/>
          <w:bCs/>
          <w:color w:val="003865"/>
          <w:sz w:val="24"/>
          <w:szCs w:val="24"/>
        </w:rPr>
        <w:t xml:space="preserve">Minnesota origins, not guests</w:t>
      </w:r>
    </w:p>
    <w:p>
      <w:pPr>
        <w:spacing w:after="160" w:line="300"/>
      </w:pPr>
      <w:r>
        <w:rPr>
          <w:rFonts w:ascii="Aptos" w:cs="Aptos" w:eastAsia="Aptos" w:hAnsi="Aptos"/>
          <w:color w:val="181817"/>
          <w:sz w:val="22"/>
          <w:szCs w:val="22"/>
        </w:rPr>
        <w:t xml:space="preserve">Black Minnesota is not new: Near North from the 1910s; Rondo; the highway. Hmong after the Secret War. Somali after 1991. Latino labor in plants and dairy. Karen and others. These are Minnesota origins, not guests.</w:t>
      </w:r>
    </w:p>
    <w:p>
      <w:pPr>
        <w:spacing w:after="160" w:line="300"/>
      </w:pPr>
      <w:r>
        <w:rPr>
          <w:rFonts w:ascii="Aptos" w:cs="Aptos" w:eastAsia="Aptos" w:hAnsi="Aptos"/>
          <w:color w:val="181817"/>
          <w:sz w:val="22"/>
          <w:szCs w:val="22"/>
        </w:rPr>
        <w:t xml:space="preserve">History is literacy. It is not a speech. A Dakota household does not start with a lake.</w:t>
      </w:r>
    </w:p>
    <w:p>
      <w:pPr>
        <w:pStyle w:val="Heading3"/>
        <w:keepNext/>
        <w:spacing w:after="120" w:before="200"/>
      </w:pPr>
      <w:r>
        <w:rPr>
          <w:rFonts w:ascii="Aptos" w:cs="Aptos" w:eastAsia="Aptos" w:hAnsi="Aptos"/>
          <w:b/>
          <w:bCs/>
          <w:color w:val="003865"/>
          <w:sz w:val="24"/>
          <w:szCs w:val="24"/>
        </w:rPr>
        <w:t xml:space="preserve">Geography</w:t>
      </w:r>
    </w:p>
    <w:p>
      <w:pPr>
        <w:spacing w:after="160" w:line="300"/>
      </w:pPr>
      <w:r>
        <w:rPr>
          <w:rFonts w:ascii="Aptos" w:cs="Aptos" w:eastAsia="Aptos" w:hAnsi="Aptos"/>
          <w:color w:val="181817"/>
          <w:sz w:val="22"/>
          <w:szCs w:val="22"/>
        </w:rPr>
        <w:t xml:space="preserve">Twin Cities as the administrative brain. Iron Range. Red River. Prairie west. Southeast bluff country. North woods. Border. Plant towns.</w:t>
      </w:r>
    </w:p>
    <w:p>
      <w:pPr>
        <w:pStyle w:val="Heading3"/>
        <w:keepNext/>
        <w:spacing w:after="120" w:before="200"/>
      </w:pPr>
      <w:r>
        <w:rPr>
          <w:rFonts w:ascii="Aptos" w:cs="Aptos" w:eastAsia="Aptos" w:hAnsi="Aptos"/>
          <w:b/>
          <w:bCs/>
          <w:color w:val="003865"/>
          <w:sz w:val="24"/>
          <w:szCs w:val="24"/>
        </w:rPr>
        <w:t xml:space="preserve">Name the town</w:t>
      </w:r>
    </w:p>
    <w:p>
      <w:pPr>
        <w:spacing w:after="160" w:line="300"/>
      </w:pPr>
      <w:r>
        <w:rPr>
          <w:rFonts w:ascii="Aptos" w:cs="Aptos" w:eastAsia="Aptos" w:hAnsi="Aptos"/>
          <w:color w:val="181817"/>
          <w:sz w:val="22"/>
          <w:szCs w:val="22"/>
        </w:rPr>
        <w:t xml:space="preserve">Rochester as a health city — not rural because it is outside the beltway. Duluth is not a farm. Bemidji is not Worthington. Edina is not Phillips.</w:t>
      </w:r>
    </w:p>
    <w:p>
      <w:pPr>
        <w:spacing w:after="160" w:line="300"/>
      </w:pPr>
      <w:r>
        <w:rPr>
          <w:rFonts w:ascii="Aptos" w:cs="Aptos" w:eastAsia="Aptos" w:hAnsi="Aptos"/>
          <w:color w:val="181817"/>
          <w:sz w:val="22"/>
          <w:szCs w:val="22"/>
        </w:rPr>
        <w:t xml:space="preserve">Distance is operations. Compass people-page splits (Mexican ~39% Greater Minnesota; Somali ~22%; Hmong ~94% Twin Cities) change who this geography is. Date ACS 2019–2023. Rural brief for infrastructure. This page for the hymn that still plays in a Worthington county office.</w:t>
      </w:r>
    </w:p>
    <w:p>
      <w:pPr>
        <w:pStyle w:val="Heading3"/>
        <w:keepNext/>
        <w:spacing w:after="120" w:before="200"/>
      </w:pPr>
      <w:r>
        <w:rPr>
          <w:rFonts w:ascii="Aptos" w:cs="Aptos" w:eastAsia="Aptos" w:hAnsi="Aptos"/>
          <w:b/>
          <w:bCs/>
          <w:color w:val="003865"/>
          <w:sz w:val="24"/>
          <w:szCs w:val="24"/>
        </w:rPr>
        <w:t xml:space="preserve">Migration and Foundational Events</w:t>
      </w:r>
    </w:p>
    <w:p>
      <w:pPr>
        <w:spacing w:after="160" w:line="300"/>
      </w:pPr>
      <w:r>
        <w:rPr>
          <w:rFonts w:ascii="Aptos" w:cs="Aptos" w:eastAsia="Aptos" w:hAnsi="Aptos"/>
          <w:color w:val="181817"/>
          <w:sz w:val="22"/>
          <w:szCs w:val="22"/>
        </w:rPr>
        <w:t xml:space="preserve">Settler waves. Range labor. Farm crisis. Great Migration into Black Minnesota. Hmong, Somali, Latino secondary migration to work. People leaving for coasts and returning.</w:t>
      </w:r>
    </w:p>
    <w:p>
      <w:pPr>
        <w:pStyle w:val="Heading3"/>
        <w:keepNext/>
        <w:spacing w:after="120" w:before="200"/>
      </w:pPr>
      <w:r>
        <w:rPr>
          <w:rFonts w:ascii="Aptos" w:cs="Aptos" w:eastAsia="Aptos" w:hAnsi="Aptos"/>
          <w:b/>
          <w:bCs/>
          <w:color w:val="003865"/>
          <w:sz w:val="24"/>
          <w:szCs w:val="24"/>
        </w:rPr>
        <w:t xml:space="preserve">Foundational events</w:t>
      </w:r>
    </w:p>
    <w:p>
      <w:pPr>
        <w:pStyle w:val="ListParagraph"/>
        <w:numPr>
          <w:ilvl w:val="0"/>
          <w:numId w:val="2"/>
        </w:numPr>
        <w:spacing w:after="80" w:line="290"/>
      </w:pPr>
      <w:r>
        <w:rPr>
          <w:rFonts w:ascii="Aptos" w:cs="Aptos" w:eastAsia="Aptos" w:hAnsi="Aptos"/>
          <w:color w:val="181817"/>
          <w:sz w:val="22"/>
          <w:szCs w:val="22"/>
        </w:rPr>
        <w:t xml:space="preserve">Rondo destroyed by I-94. AIM in Minneapolis, 1968. Floyd, 2020.</w:t>
      </w:r>
    </w:p>
    <w:p>
      <w:pPr>
        <w:spacing w:after="160" w:line="300"/>
      </w:pPr>
      <w:r>
        <w:rPr>
          <w:rFonts w:ascii="Aptos" w:cs="Aptos" w:eastAsia="Aptos" w:hAnsi="Aptos"/>
          <w:color w:val="181817"/>
          <w:sz w:val="22"/>
          <w:szCs w:val="22"/>
        </w:rPr>
        <w:t xml:space="preserve">Secondary migration is Minnesota history. Plant towns are not an afterthought. “We are all immigrants” skips nations and slavery when it is used that way.</w:t>
      </w:r>
    </w:p>
    <w:p>
      <w:pPr>
        <w:pStyle w:val="Heading3"/>
        <w:keepNext/>
        <w:spacing w:after="120" w:before="200"/>
      </w:pPr>
      <w:r>
        <w:rPr>
          <w:rFonts w:ascii="Aptos" w:cs="Aptos" w:eastAsia="Aptos" w:hAnsi="Aptos"/>
          <w:b/>
          <w:bCs/>
          <w:color w:val="003865"/>
          <w:sz w:val="24"/>
          <w:szCs w:val="24"/>
        </w:rPr>
        <w:t xml:space="preserve">Civil Rights Memory</w:t>
      </w:r>
    </w:p>
    <w:p>
      <w:pPr>
        <w:pStyle w:val="ListParagraph"/>
        <w:numPr>
          <w:ilvl w:val="0"/>
          <w:numId w:val="3"/>
        </w:numPr>
        <w:spacing w:after="80" w:line="290"/>
      </w:pPr>
      <w:r>
        <w:rPr>
          <w:rFonts w:ascii="Aptos" w:cs="Aptos" w:eastAsia="Aptos" w:hAnsi="Aptos"/>
          <w:color w:val="181817"/>
          <w:sz w:val="22"/>
          <w:szCs w:val="22"/>
        </w:rPr>
        <w:t xml:space="preserve">Rondo. AIM 1968. ICWA and MIFPA. Floyd, 25 May 2020, Minneapolis — American and Minnesota. Not in the past.</w:t>
      </w:r>
    </w:p>
    <w:p>
      <w:pPr>
        <w:pStyle w:val="Heading3"/>
        <w:keepNext/>
        <w:spacing w:after="120" w:before="200"/>
      </w:pPr>
      <w:r>
        <w:rPr>
          <w:rFonts w:ascii="Aptos" w:cs="Aptos" w:eastAsia="Aptos" w:hAnsi="Aptos"/>
          <w:b/>
          <w:bCs/>
          <w:color w:val="003865"/>
          <w:sz w:val="24"/>
          <w:szCs w:val="24"/>
        </w:rPr>
        <w:t xml:space="preserve">A badge is not automatically help</w:t>
      </w:r>
    </w:p>
    <w:p>
      <w:pPr>
        <w:spacing w:after="160" w:line="300"/>
      </w:pPr>
      <w:r>
        <w:rPr>
          <w:rFonts w:ascii="Aptos" w:cs="Aptos" w:eastAsia="Aptos" w:hAnsi="Aptos"/>
          <w:color w:val="181817"/>
          <w:sz w:val="22"/>
          <w:szCs w:val="22"/>
        </w:rPr>
        <w:t xml:space="preserve">A DHS badge is not automatically help. Nice that cannot say Floyd in a training is still Nice, and it is a closed door.</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is Minnesota culture — after American culture. Open that brief first if you have not. Then this. Then the community that matches the household in front of you.</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Minnesota Nice is part of how people work and live here: reserved warmth, a preference for calm, fairness as treating people the same, competence as how care often shows up. It is culture, and it is worth knowing. It is not a tourism joke, and it is not a brand.</w:t>
      </w:r>
    </w:p>
    <w:p>
      <w:pPr>
        <w:spacing w:after="160" w:line="300"/>
      </w:pPr>
      <w:r>
        <w:rPr>
          <w:rFonts w:ascii="Aptos" w:cs="Aptos" w:eastAsia="Aptos" w:hAnsi="Aptos"/>
          <w:color w:val="181817"/>
          <w:sz w:val="22"/>
          <w:szCs w:val="22"/>
        </w:rPr>
        <w:t xml:space="preserve">This land is Dakota and Anishinaabe. Any Minnesota hymn that starts with a lake and a settler is already a politics. Progressive self-image — we are kind, we are educated, we are not like that — sits next to racial gaps Minnesota’s own agencies publish. Hold both. Drop the gap and Nice becomes a lullaby. Drop the hymn and you cannot hear the building.</w:t>
      </w:r>
    </w:p>
    <w:p>
      <w:pPr>
        <w:spacing w:after="160" w:line="300"/>
      </w:pPr>
      <w:r>
        <w:rPr>
          <w:rFonts w:ascii="Aptos" w:cs="Aptos" w:eastAsia="Aptos" w:hAnsi="Aptos"/>
          <w:color w:val="181817"/>
          <w:sz w:val="22"/>
          <w:szCs w:val="22"/>
        </w:rPr>
        <w:t xml:space="preserve">Community portrait: a scientist at 3M or Mayo, a county financial analyst, a plant worker in Worthington, a physician at a tribal clinic, a teacher in North Minneapolis, a farmer, a Somali business owner, an Ojibwe language teacher. Not one slice. Not a lake postcard.</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Rural communities, European American backgrounds, and the eleven Tribal Nations have their own briefs. This page is Minnesota as a place and a civic culture.</w:t>
      </w:r>
    </w:p>
    <w:p>
      <w:pPr>
        <w:spacing w:after="160" w:line="300"/>
      </w:pPr>
      <w:r>
        <w:rPr>
          <w:rFonts w:ascii="Aptos" w:cs="Aptos" w:eastAsia="Aptos" w:hAnsi="Aptos"/>
          <w:color w:val="181817"/>
          <w:sz w:val="22"/>
          <w:szCs w:val="22"/>
        </w:rPr>
        <w:t xml:space="preserve">All people have culture. Staff who grew up inside Nice often say they do not. That sentence is why this brief exists.</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Always defer to the person in front of you. A full mosaic is not a stereotype. A stereotype is when this page becomes the person in the lobby.</w:t>
      </w:r>
    </w:p>
    <w:p>
      <w:pPr>
        <w:spacing w:after="160" w:line="300"/>
      </w:pPr>
      <w:r>
        <w:rPr>
          <w:rFonts w:ascii="Aptos" w:cs="Aptos" w:eastAsia="Aptos" w:hAnsi="Aptos"/>
          <w:color w:val="181817"/>
          <w:sz w:val="22"/>
          <w:szCs w:val="22"/>
        </w:rPr>
        <w:t xml:space="preserve">The facts that follow are meant to help you meet people well. History is here so the meeting is clearer, not so you deliver a lecture.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The unmarked Minnesota household on a form is still the American nuclear unit, with a Lutheran-civic overlay: self-reliant, private, children in activities, elders often elsewhere.</w:t>
      </w:r>
    </w:p>
    <w:p>
      <w:pPr>
        <w:pStyle w:val="Heading3"/>
        <w:keepNext/>
        <w:spacing w:after="120" w:before="200"/>
      </w:pPr>
      <w:r>
        <w:rPr>
          <w:rFonts w:ascii="Aptos" w:cs="Aptos" w:eastAsia="Aptos" w:hAnsi="Aptos"/>
          <w:b/>
          <w:bCs/>
          <w:color w:val="003865"/>
          <w:sz w:val="24"/>
          <w:szCs w:val="24"/>
        </w:rPr>
        <w:t xml:space="preserve">Who the form misses</w:t>
      </w:r>
    </w:p>
    <w:p>
      <w:pPr>
        <w:spacing w:after="160" w:line="300"/>
      </w:pPr>
      <w:r>
        <w:rPr>
          <w:rFonts w:ascii="Aptos" w:cs="Aptos" w:eastAsia="Aptos" w:hAnsi="Aptos"/>
          <w:color w:val="181817"/>
          <w:sz w:val="22"/>
          <w:szCs w:val="22"/>
        </w:rPr>
        <w:t xml:space="preserve">That form never described Ojibwe kinship, Somali households, Hmong clan, or a grandmother in North Minneapolis.</w:t>
      </w:r>
    </w:p>
    <w:p>
      <w:pPr>
        <w:spacing w:after="160" w:line="300"/>
      </w:pPr>
      <w:r>
        <w:rPr>
          <w:rFonts w:ascii="Aptos" w:cs="Aptos" w:eastAsia="Aptos" w:hAnsi="Aptos"/>
          <w:color w:val="181817"/>
          <w:sz w:val="22"/>
          <w:szCs w:val="22"/>
        </w:rPr>
        <w:t xml:space="preserve">Ask who should be in the room. Nice is not a family structure. It is how a meeting about family is supposed to feel — calm, brief, no scene.</w:t>
      </w:r>
    </w:p>
    <w:p>
      <w:pPr>
        <w:pStyle w:val="Heading3"/>
        <w:keepNext/>
        <w:spacing w:after="120" w:before="200"/>
      </w:pPr>
      <w:r>
        <w:rPr>
          <w:rFonts w:ascii="Aptos" w:cs="Aptos" w:eastAsia="Aptos" w:hAnsi="Aptos"/>
          <w:b/>
          <w:bCs/>
          <w:color w:val="003865"/>
          <w:sz w:val="24"/>
          <w:szCs w:val="24"/>
        </w:rPr>
        <w:t xml:space="preserve">This is the Minnesota page</w:t>
      </w:r>
    </w:p>
    <w:p>
      <w:pPr>
        <w:spacing w:after="160" w:line="300"/>
      </w:pPr>
      <w:r>
        <w:rPr>
          <w:rFonts w:ascii="Aptos" w:cs="Aptos" w:eastAsia="Aptos" w:hAnsi="Aptos"/>
          <w:color w:val="181817"/>
          <w:sz w:val="22"/>
          <w:szCs w:val="22"/>
        </w:rPr>
        <w:t xml:space="preserve">American culture is the water. This is the hymn. People pages are the household.</w:t>
      </w:r>
    </w:p>
    <w:p>
      <w:pPr>
        <w:pStyle w:val="Heading3"/>
        <w:keepNext/>
        <w:spacing w:after="120" w:before="200"/>
      </w:pPr>
      <w:r>
        <w:rPr>
          <w:rFonts w:ascii="Aptos" w:cs="Aptos" w:eastAsia="Aptos" w:hAnsi="Aptos"/>
          <w:b/>
          <w:bCs/>
          <w:color w:val="003865"/>
          <w:sz w:val="24"/>
          <w:szCs w:val="24"/>
        </w:rPr>
        <w:t xml:space="preserve">What to open next</w:t>
      </w:r>
    </w:p>
    <w:p>
      <w:pPr>
        <w:spacing w:after="160" w:line="300"/>
      </w:pPr>
      <w:r>
        <w:rPr>
          <w:rFonts w:ascii="Aptos" w:cs="Aptos" w:eastAsia="Aptos" w:hAnsi="Aptos"/>
          <w:color w:val="181817"/>
          <w:sz w:val="22"/>
          <w:szCs w:val="22"/>
        </w:rPr>
        <w:t xml:space="preserve">Keep going. Open Somali, African American, the eleven, Hmong, European American as the person is. Rural if the gate is miles and broadband.</w:t>
      </w:r>
    </w:p>
    <w:p>
      <w:pPr>
        <w:pStyle w:val="Heading3"/>
        <w:keepNext/>
        <w:spacing w:after="120" w:before="200"/>
      </w:pPr>
      <w:r>
        <w:rPr>
          <w:rFonts w:ascii="Aptos" w:cs="Aptos" w:eastAsia="Aptos" w:hAnsi="Aptos"/>
          <w:b/>
          <w:bCs/>
          <w:color w:val="003865"/>
          <w:sz w:val="24"/>
          <w:szCs w:val="24"/>
        </w:rPr>
        <w:t xml:space="preserve">Heart of the Culture — Minnesota Nice</w:t>
      </w:r>
    </w:p>
    <w:p>
      <w:pPr>
        <w:spacing w:after="160" w:line="300"/>
      </w:pPr>
      <w:r>
        <w:rPr>
          <w:rFonts w:ascii="Aptos" w:cs="Aptos" w:eastAsia="Aptos" w:hAnsi="Aptos"/>
          <w:color w:val="181817"/>
          <w:sz w:val="22"/>
          <w:szCs w:val="22"/>
        </w:rPr>
        <w:t xml:space="preserve">Minnesota Nice is the heart of this brief. Reserved warmth: you will be helped, you may not be hugged. Conflict-avoidance: disagreement goes sideways, into process, into “let’s take this offline,” into silence. Sameness-as-fairness: identical treatment is the moral high ground; a targeted channel looks like playing favorites. Competence as love: we show care by being good at the work, on time, prepared — not by heat. Don’t make a scene. The no that sounds like a yes. “That’s interesting.” “I’ll have to think about it.” “Ope.” “Not too bad.”</w:t>
      </w:r>
    </w:p>
    <w:p>
      <w:pPr>
        <w:pStyle w:val="Heading3"/>
        <w:keepNext/>
        <w:spacing w:after="120" w:before="200"/>
      </w:pPr>
      <w:r>
        <w:rPr>
          <w:rFonts w:ascii="Aptos" w:cs="Aptos" w:eastAsia="Aptos" w:hAnsi="Aptos"/>
          <w:b/>
          <w:bCs/>
          <w:color w:val="003865"/>
          <w:sz w:val="24"/>
          <w:szCs w:val="24"/>
        </w:rPr>
        <w:t xml:space="preserve">What Nice oils, and what it hides</w:t>
      </w:r>
    </w:p>
    <w:p>
      <w:pPr>
        <w:spacing w:after="160" w:line="300"/>
      </w:pPr>
      <w:r>
        <w:rPr>
          <w:rFonts w:ascii="Aptos" w:cs="Aptos" w:eastAsia="Aptos" w:hAnsi="Aptos"/>
          <w:color w:val="181817"/>
          <w:sz w:val="22"/>
          <w:szCs w:val="22"/>
        </w:rPr>
        <w:t xml:space="preserve">This hymn is real. It oils a dense civic life: cooperatives, volunteering, high turnout, public institutions that often work. It also hides harm. A raised voice from a Black parent is unprofessional. A Somali mother’s directness is rude. A tribal chair who will not smile through a bad consult is difficult. Staff of color learn the weather on day one. Dominant-culture staff call it decent.</w:t>
      </w:r>
    </w:p>
    <w:p>
      <w:pPr>
        <w:spacing w:after="160" w:line="300"/>
      </w:pPr>
      <w:r>
        <w:rPr>
          <w:rFonts w:ascii="Aptos" w:cs="Aptos" w:eastAsia="Aptos" w:hAnsi="Aptos"/>
          <w:color w:val="181817"/>
          <w:sz w:val="22"/>
          <w:szCs w:val="22"/>
        </w:rPr>
        <w:t xml:space="preserve">Nice is not kindness as such. Kindness can be direct. Nice is a regulation of affect. Intercultural work that never names this regulation will treat every other affect as excess.</w:t>
      </w:r>
    </w:p>
    <w:p>
      <w:pPr>
        <w:pStyle w:val="Heading3"/>
        <w:keepNext/>
        <w:spacing w:after="120" w:before="200"/>
      </w:pPr>
      <w:r>
        <w:rPr>
          <w:rFonts w:ascii="Aptos" w:cs="Aptos" w:eastAsia="Aptos" w:hAnsi="Aptos"/>
          <w:b/>
          <w:bCs/>
          <w:color w:val="003865"/>
          <w:sz w:val="24"/>
          <w:szCs w:val="24"/>
        </w:rPr>
        <w:t xml:space="preserve">Why it frames the work</w:t>
      </w:r>
    </w:p>
    <w:p>
      <w:pPr>
        <w:spacing w:after="160" w:line="300"/>
      </w:pPr>
      <w:r>
        <w:rPr>
          <w:rFonts w:ascii="Aptos" w:cs="Aptos" w:eastAsia="Aptos" w:hAnsi="Aptos"/>
          <w:color w:val="181817"/>
          <w:sz w:val="22"/>
          <w:szCs w:val="22"/>
        </w:rPr>
        <w:t xml:space="preserve">The form, the hearing, the hiring panel, the “we treat everyone the same” sit inside this hymn. Name it in the room. Mockery does not help. Letting it write the cap as just being adult does not help either.</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Minnesota Nice — see Heart. The operating system.</w:t>
      </w:r>
    </w:p>
    <w:p>
      <w:pPr>
        <w:pStyle w:val="Heading3"/>
        <w:keepNext/>
        <w:spacing w:after="120" w:before="200"/>
      </w:pPr>
      <w:r>
        <w:rPr>
          <w:rFonts w:ascii="Aptos" w:cs="Aptos" w:eastAsia="Aptos" w:hAnsi="Aptos"/>
          <w:b/>
          <w:bCs/>
          <w:color w:val="003865"/>
          <w:sz w:val="24"/>
          <w:szCs w:val="24"/>
        </w:rPr>
        <w:t xml:space="preserve">Lutheran-civic residue</w:t>
      </w:r>
    </w:p>
    <w:p>
      <w:pPr>
        <w:spacing w:after="160" w:line="300"/>
      </w:pPr>
      <w:r>
        <w:rPr>
          <w:rFonts w:ascii="Aptos" w:cs="Aptos" w:eastAsia="Aptos" w:hAnsi="Aptos"/>
          <w:color w:val="181817"/>
          <w:sz w:val="22"/>
          <w:szCs w:val="22"/>
        </w:rPr>
        <w:t xml:space="preserve">Even among Catholics, evangelicals, Muslims, and the unaffiliated: suspicion of display, duty, committees, the sermon as civic speech, Jantelagen-adjacent “don’t think you’re special.” Not every Minnesotan is Lutheran. The civic air still tastes like it.</w:t>
      </w:r>
    </w:p>
    <w:p>
      <w:pPr>
        <w:pStyle w:val="Heading3"/>
        <w:keepNext/>
        <w:spacing w:after="120" w:before="200"/>
      </w:pPr>
      <w:r>
        <w:rPr>
          <w:rFonts w:ascii="Aptos" w:cs="Aptos" w:eastAsia="Aptos" w:hAnsi="Aptos"/>
          <w:b/>
          <w:bCs/>
          <w:color w:val="003865"/>
          <w:sz w:val="24"/>
          <w:szCs w:val="24"/>
        </w:rPr>
        <w:t xml:space="preserve">Lake and winter</w:t>
      </w:r>
    </w:p>
    <w:p>
      <w:pPr>
        <w:spacing w:after="160" w:line="300"/>
      </w:pPr>
      <w:r>
        <w:rPr>
          <w:rFonts w:ascii="Aptos" w:cs="Aptos" w:eastAsia="Aptos" w:hAnsi="Aptos"/>
          <w:color w:val="181817"/>
          <w:sz w:val="22"/>
          <w:szCs w:val="22"/>
        </w:rPr>
        <w:t xml:space="preserve">Recreation as identity for some. Winter as a moral test (“we don’t complain”). Neither is a personality for a waiver household that cannot start a car.</w:t>
      </w:r>
    </w:p>
    <w:p>
      <w:pPr>
        <w:pStyle w:val="Heading3"/>
        <w:keepNext/>
        <w:spacing w:after="120" w:before="200"/>
      </w:pPr>
      <w:r>
        <w:rPr>
          <w:rFonts w:ascii="Aptos" w:cs="Aptos" w:eastAsia="Aptos" w:hAnsi="Aptos"/>
          <w:b/>
          <w:bCs/>
          <w:color w:val="003865"/>
          <w:sz w:val="24"/>
          <w:szCs w:val="24"/>
        </w:rPr>
        <w:t xml:space="preserve">Education as civic religion</w:t>
      </w:r>
    </w:p>
    <w:p>
      <w:pPr>
        <w:spacing w:after="160" w:line="300"/>
      </w:pPr>
      <w:r>
        <w:rPr>
          <w:rFonts w:ascii="Aptos" w:cs="Aptos" w:eastAsia="Aptos" w:hAnsi="Aptos"/>
          <w:color w:val="181817"/>
          <w:sz w:val="22"/>
          <w:szCs w:val="22"/>
        </w:rPr>
        <w:t xml:space="preserve">Louder than the American average. We are the state that ranks itself. Achievement gaps the state publishes on itself sit next to that pride. Hold both.</w:t>
      </w:r>
    </w:p>
    <w:p>
      <w:pPr>
        <w:pStyle w:val="Heading3"/>
        <w:keepNext/>
        <w:spacing w:after="120" w:before="200"/>
      </w:pPr>
      <w:r>
        <w:rPr>
          <w:rFonts w:ascii="Aptos" w:cs="Aptos" w:eastAsia="Aptos" w:hAnsi="Aptos"/>
          <w:b/>
          <w:bCs/>
          <w:color w:val="003865"/>
          <w:sz w:val="24"/>
          <w:szCs w:val="24"/>
        </w:rPr>
        <w:t xml:space="preserve">Progressive self-image</w:t>
      </w:r>
    </w:p>
    <w:p>
      <w:pPr>
        <w:spacing w:after="160" w:line="300"/>
      </w:pPr>
      <w:r>
        <w:rPr>
          <w:rFonts w:ascii="Aptos" w:cs="Aptos" w:eastAsia="Aptos" w:hAnsi="Aptos"/>
          <w:color w:val="181817"/>
          <w:sz w:val="22"/>
          <w:szCs w:val="22"/>
        </w:rPr>
        <w:t xml:space="preserve">We vote, we volunteer, we are not Mississippi. Some of the widest racial disparities in the United States in income, homeownership, and criminal-legal contact — date MDH, Compass, and Council on Crime and Justice figures when you cite them. The gap is Minnesota. Nice without the gap is a lullaby.</w:t>
      </w:r>
    </w:p>
    <w:p>
      <w:pPr>
        <w:pStyle w:val="Heading3"/>
        <w:keepNext/>
        <w:spacing w:after="120" w:before="200"/>
      </w:pPr>
      <w:r>
        <w:rPr>
          <w:rFonts w:ascii="Aptos" w:cs="Aptos" w:eastAsia="Aptos" w:hAnsi="Aptos"/>
          <w:b/>
          <w:bCs/>
          <w:color w:val="003865"/>
          <w:sz w:val="24"/>
          <w:szCs w:val="24"/>
        </w:rPr>
        <w:t xml:space="preserve">Equal process</w:t>
      </w:r>
    </w:p>
    <w:p>
      <w:pPr>
        <w:spacing w:after="160" w:line="300"/>
      </w:pPr>
      <w:r>
        <w:rPr>
          <w:rFonts w:ascii="Aptos" w:cs="Aptos" w:eastAsia="Aptos" w:hAnsi="Aptos"/>
          <w:color w:val="181817"/>
          <w:sz w:val="22"/>
          <w:szCs w:val="22"/>
        </w:rPr>
        <w:t xml:space="preserve">The American sameness-as-fairness concept, intensified. Equity as targeted channel will be felt as unfair until you can say it in this hymn’s language: universal goal, different door, same dignity.</w:t>
      </w:r>
    </w:p>
    <w:p>
      <w:pPr>
        <w:pStyle w:val="Heading3"/>
        <w:keepNext/>
        <w:spacing w:after="120" w:before="200"/>
      </w:pPr>
      <w:r>
        <w:rPr>
          <w:rFonts w:ascii="Aptos" w:cs="Aptos" w:eastAsia="Aptos" w:hAnsi="Aptos"/>
          <w:b/>
          <w:bCs/>
          <w:color w:val="003865"/>
          <w:sz w:val="24"/>
          <w:szCs w:val="24"/>
        </w:rPr>
        <w:t xml:space="preserve">Conflict-avoidance as governance</w:t>
      </w:r>
    </w:p>
    <w:p>
      <w:pPr>
        <w:spacing w:after="160" w:line="300"/>
      </w:pPr>
      <w:r>
        <w:rPr>
          <w:rFonts w:ascii="Aptos" w:cs="Aptos" w:eastAsia="Aptos" w:hAnsi="Aptos"/>
          <w:color w:val="181817"/>
          <w:sz w:val="22"/>
          <w:szCs w:val="22"/>
        </w:rPr>
        <w:t xml:space="preserve">Meetings without a decision. Consensus as delay. Nation-to-nation consult that is actually a presentation. Ask: what did we decide? Who will do it by when?</w:t>
      </w:r>
    </w:p>
    <w:p>
      <w:pPr>
        <w:pStyle w:val="Heading3"/>
        <w:keepNext/>
        <w:spacing w:after="120" w:before="200"/>
      </w:pPr>
      <w:r>
        <w:rPr>
          <w:rFonts w:ascii="Aptos" w:cs="Aptos" w:eastAsia="Aptos" w:hAnsi="Aptos"/>
          <w:b/>
          <w:bCs/>
          <w:color w:val="003865"/>
          <w:sz w:val="24"/>
          <w:szCs w:val="24"/>
        </w:rPr>
        <w:t xml:space="preserve">Understatement</w:t>
      </w:r>
    </w:p>
    <w:p>
      <w:pPr>
        <w:spacing w:after="160" w:line="300"/>
      </w:pPr>
      <w:r>
        <w:rPr>
          <w:rFonts w:ascii="Aptos" w:cs="Aptos" w:eastAsia="Aptos" w:hAnsi="Aptos"/>
          <w:color w:val="181817"/>
          <w:sz w:val="22"/>
          <w:szCs w:val="22"/>
        </w:rPr>
        <w:t xml:space="preserve">Boast is a crime. Direct praise can embarrass. Direct criticism can end a relationship. The work is being plain without performing a coastal confrontation style.</w:t>
      </w:r>
    </w:p>
    <w:p>
      <w:pPr>
        <w:spacing w:after="160" w:line="300"/>
      </w:pPr>
      <w:r>
        <w:rPr>
          <w:rFonts w:ascii="Aptos" w:cs="Aptos" w:eastAsia="Aptos" w:hAnsi="Aptos"/>
          <w:color w:val="181817"/>
          <w:sz w:val="22"/>
          <w:szCs w:val="22"/>
        </w:rPr>
        <w:t xml:space="preserve">You work with these. You do not perform a hotdish.</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Lutheran unmarked, Catholic (Irish and German St. Paul, Latino parish), evangelical, Jewish, Muslim (including Somali civic life), wat, Native ceremony.</w:t>
      </w:r>
    </w:p>
    <w:p>
      <w:pPr>
        <w:pStyle w:val="Heading3"/>
        <w:keepNext/>
        <w:spacing w:after="120" w:before="200"/>
      </w:pPr>
      <w:r>
        <w:rPr>
          <w:rFonts w:ascii="Aptos" w:cs="Aptos" w:eastAsia="Aptos" w:hAnsi="Aptos"/>
          <w:b/>
          <w:bCs/>
          <w:color w:val="003865"/>
          <w:sz w:val="24"/>
          <w:szCs w:val="24"/>
        </w:rPr>
        <w:t xml:space="preserve">Named, not mashed</w:t>
      </w:r>
    </w:p>
    <w:p>
      <w:pPr>
        <w:spacing w:after="160" w:line="300"/>
      </w:pPr>
      <w:r>
        <w:rPr>
          <w:rFonts w:ascii="Aptos" w:cs="Aptos" w:eastAsia="Aptos" w:hAnsi="Aptos"/>
          <w:color w:val="181817"/>
          <w:sz w:val="22"/>
          <w:szCs w:val="22"/>
        </w:rPr>
        <w:t xml:space="preserve">Church basements as civic infrastructure — that is Minnesota. Clergy are the case plan when they asked. Open the religion track.</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Reserved. Smile. Handshake in many rooms. “Ope — sorry.” “How are you?” / “Not too bad.”</w:t>
      </w:r>
    </w:p>
    <w:p>
      <w:pPr>
        <w:pStyle w:val="Heading3"/>
        <w:keepNext/>
        <w:spacing w:after="120" w:before="200"/>
      </w:pPr>
      <w:r>
        <w:rPr>
          <w:rFonts w:ascii="Aptos" w:cs="Aptos" w:eastAsia="Aptos" w:hAnsi="Aptos"/>
          <w:b/>
          <w:bCs/>
          <w:color w:val="003865"/>
          <w:sz w:val="24"/>
          <w:szCs w:val="24"/>
        </w:rPr>
        <w:t xml:space="preserve">Names and titles</w:t>
      </w:r>
    </w:p>
    <w:p>
      <w:pPr>
        <w:spacing w:after="160" w:line="300"/>
      </w:pPr>
      <w:r>
        <w:rPr>
          <w:rFonts w:ascii="Aptos" w:cs="Aptos" w:eastAsia="Aptos" w:hAnsi="Aptos"/>
          <w:color w:val="181817"/>
          <w:sz w:val="22"/>
          <w:szCs w:val="22"/>
        </w:rPr>
        <w:t xml:space="preserve">First names in professional rooms; titles still owed to elders and in many Black, immigrant, and Native rooms. Reserve is not cold. A smile is not consent. Follow this room.</w:t>
      </w:r>
    </w:p>
    <w:p>
      <w:pPr>
        <w:pStyle w:val="Heading3"/>
        <w:keepNext/>
        <w:spacing w:after="120" w:before="200"/>
      </w:pPr>
      <w:r>
        <w:rPr>
          <w:rFonts w:ascii="Aptos" w:cs="Aptos" w:eastAsia="Aptos" w:hAnsi="Aptos"/>
          <w:b/>
          <w:bCs/>
          <w:color w:val="003865"/>
          <w:sz w:val="24"/>
          <w:szCs w:val="24"/>
        </w:rPr>
        <w:t xml:space="preserve">Naming</w:t>
      </w:r>
    </w:p>
    <w:p>
      <w:pPr>
        <w:spacing w:after="160" w:line="300"/>
      </w:pPr>
      <w:r>
        <w:rPr>
          <w:rFonts w:ascii="Aptos" w:cs="Aptos" w:eastAsia="Aptos" w:hAnsi="Aptos"/>
          <w:color w:val="181817"/>
          <w:sz w:val="22"/>
          <w:szCs w:val="22"/>
        </w:rPr>
        <w:t xml:space="preserve">Mary Jones is the database. Plant towns and nations already know it fails.</w:t>
      </w:r>
    </w:p>
    <w:p>
      <w:pPr>
        <w:pStyle w:val="Heading3"/>
        <w:keepNext/>
        <w:spacing w:after="120" w:before="200"/>
      </w:pPr>
      <w:r>
        <w:rPr>
          <w:rFonts w:ascii="Aptos" w:cs="Aptos" w:eastAsia="Aptos" w:hAnsi="Aptos"/>
          <w:b/>
          <w:bCs/>
          <w:color w:val="003865"/>
          <w:sz w:val="24"/>
          <w:szCs w:val="24"/>
        </w:rPr>
        <w:t xml:space="preserve">Say it</w:t>
      </w:r>
    </w:p>
    <w:p>
      <w:pPr>
        <w:spacing w:after="160" w:line="300"/>
      </w:pPr>
      <w:r>
        <w:rPr>
          <w:rFonts w:ascii="Aptos" w:cs="Aptos" w:eastAsia="Aptos" w:hAnsi="Aptos"/>
          <w:color w:val="181817"/>
          <w:sz w:val="22"/>
          <w:szCs w:val="22"/>
        </w:rPr>
        <w:t xml:space="preserve">Ask how to say it. Pronounce Mille Lacs, Pezihutazizi, Cansa’yapi, Maay names. A last name is not something you invent.</w:t>
      </w:r>
    </w:p>
    <w:p>
      <w:pPr>
        <w:pStyle w:val="Heading3"/>
        <w:keepNext/>
        <w:spacing w:after="120" w:before="200"/>
      </w:pPr>
      <w:r>
        <w:rPr>
          <w:rFonts w:ascii="Aptos" w:cs="Aptos" w:eastAsia="Aptos" w:hAnsi="Aptos"/>
          <w:b/>
          <w:bCs/>
          <w:color w:val="003865"/>
          <w:sz w:val="24"/>
          <w:szCs w:val="24"/>
        </w:rPr>
        <w:t xml:space="preserve">Dates and Calendar</w:t>
      </w:r>
    </w:p>
    <w:p>
      <w:pPr>
        <w:spacing w:after="160" w:line="300"/>
      </w:pPr>
      <w:r>
        <w:rPr>
          <w:rFonts w:ascii="Aptos" w:cs="Aptos" w:eastAsia="Aptos" w:hAnsi="Aptos"/>
          <w:color w:val="181817"/>
          <w:sz w:val="22"/>
          <w:szCs w:val="22"/>
        </w:rPr>
        <w:t xml:space="preserve">State Fair as civic liturgy. Fishing opener. Hunting. School sports. Civic American holidays.</w:t>
      </w:r>
    </w:p>
    <w:p>
      <w:pPr>
        <w:pStyle w:val="Heading3"/>
        <w:keepNext/>
        <w:spacing w:after="120" w:before="200"/>
      </w:pPr>
      <w:r>
        <w:rPr>
          <w:rFonts w:ascii="Aptos" w:cs="Aptos" w:eastAsia="Aptos" w:hAnsi="Aptos"/>
          <w:b/>
          <w:bCs/>
          <w:color w:val="003865"/>
          <w:sz w:val="24"/>
          <w:szCs w:val="24"/>
        </w:rPr>
        <w:t xml:space="preserve">Other calendars</w:t>
      </w:r>
    </w:p>
    <w:p>
      <w:pPr>
        <w:spacing w:after="160" w:line="300"/>
      </w:pPr>
      <w:r>
        <w:rPr>
          <w:rFonts w:ascii="Aptos" w:cs="Aptos" w:eastAsia="Aptos" w:hAnsi="Aptos"/>
          <w:color w:val="181817"/>
          <w:sz w:val="22"/>
          <w:szCs w:val="22"/>
        </w:rPr>
        <w:t xml:space="preserve">Plus Ramadan, Eid, Hmong New Year, Juneteenth, Rondo Days, ricing, powwow calendars. Other calendars fit this one at a cost. That cost is a gate.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Don’t make a scene. Bring a hotdish to the grief. On time. Indirect no.</w:t>
      </w:r>
    </w:p>
    <w:p>
      <w:pPr>
        <w:pStyle w:val="Heading3"/>
        <w:keepNext/>
        <w:spacing w:after="120" w:before="200"/>
      </w:pPr>
      <w:r>
        <w:rPr>
          <w:rFonts w:ascii="Aptos" w:cs="Aptos" w:eastAsia="Aptos" w:hAnsi="Aptos"/>
          <w:b/>
          <w:bCs/>
          <w:color w:val="003865"/>
          <w:sz w:val="24"/>
          <w:szCs w:val="24"/>
        </w:rPr>
        <w:t xml:space="preserve">Time and hospitality</w:t>
      </w:r>
    </w:p>
    <w:p>
      <w:pPr>
        <w:spacing w:after="160" w:line="300"/>
      </w:pPr>
      <w:r>
        <w:rPr>
          <w:rFonts w:ascii="Aptos" w:cs="Aptos" w:eastAsia="Aptos" w:hAnsi="Aptos"/>
          <w:color w:val="181817"/>
          <w:sz w:val="22"/>
          <w:szCs w:val="22"/>
        </w:rPr>
        <w:t xml:space="preserve">Keep medical and legal time. Ask whether they agree. Hospitality is real and often understated — a bar, a plate, a “you betcha” that is not a contract.</w:t>
      </w:r>
    </w:p>
    <w:p>
      <w:pPr>
        <w:pStyle w:val="Heading3"/>
        <w:keepNext/>
        <w:spacing w:after="120" w:before="200"/>
      </w:pPr>
      <w:r>
        <w:rPr>
          <w:rFonts w:ascii="Aptos" w:cs="Aptos" w:eastAsia="Aptos" w:hAnsi="Aptos"/>
          <w:b/>
          <w:bCs/>
          <w:color w:val="003865"/>
          <w:sz w:val="24"/>
          <w:szCs w:val="24"/>
        </w:rPr>
        <w:t xml:space="preserve">Communication</w:t>
      </w:r>
    </w:p>
    <w:p>
      <w:pPr>
        <w:spacing w:after="160" w:line="300"/>
      </w:pPr>
      <w:r>
        <w:rPr>
          <w:rFonts w:ascii="Aptos" w:cs="Aptos" w:eastAsia="Aptos" w:hAnsi="Aptos"/>
          <w:color w:val="181817"/>
          <w:sz w:val="22"/>
          <w:szCs w:val="22"/>
        </w:rPr>
        <w:t xml:space="preserve">Understatement. Indirect no. Email as the real meeting. “That’s interesting” as a freeze. Conflict goes to process.</w:t>
      </w:r>
    </w:p>
    <w:p>
      <w:pPr>
        <w:pStyle w:val="Heading3"/>
        <w:keepNext/>
        <w:spacing w:after="120" w:before="200"/>
      </w:pPr>
      <w:r>
        <w:rPr>
          <w:rFonts w:ascii="Aptos" w:cs="Aptos" w:eastAsia="Aptos" w:hAnsi="Aptos"/>
          <w:b/>
          <w:bCs/>
          <w:color w:val="003865"/>
          <w:sz w:val="24"/>
          <w:szCs w:val="24"/>
        </w:rPr>
        <w:t xml:space="preserve">What a yes is not</w:t>
      </w:r>
    </w:p>
    <w:p>
      <w:pPr>
        <w:spacing w:after="160" w:line="300"/>
      </w:pPr>
      <w:r>
        <w:rPr>
          <w:rFonts w:ascii="Aptos" w:cs="Aptos" w:eastAsia="Aptos" w:hAnsi="Aptos"/>
          <w:color w:val="181817"/>
          <w:sz w:val="22"/>
          <w:szCs w:val="22"/>
        </w:rPr>
        <w:t xml:space="preserve">Directness from another culture is not rudeness. Book Maay, Spanish, Hmong, Ojibwe, Dakota as asked. AAVE is not broken English.</w:t>
      </w:r>
    </w:p>
    <w:p>
      <w:pPr>
        <w:spacing w:after="160" w:line="300"/>
      </w:pPr>
      <w:r>
        <w:rPr>
          <w:rFonts w:ascii="Aptos" w:cs="Aptos" w:eastAsia="Aptos" w:hAnsi="Aptos"/>
          <w:color w:val="181817"/>
          <w:sz w:val="22"/>
          <w:szCs w:val="22"/>
        </w:rPr>
        <w:t xml:space="preserve">If you cannot hear a no that was not said as “no,” you will write consent that did not happen. That is a Nice gate.</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Legal and cultural variation by town and church. Use the name.</w:t>
      </w:r>
    </w:p>
    <w:p>
      <w:pPr>
        <w:pStyle w:val="Heading3"/>
        <w:keepNext/>
        <w:spacing w:after="120" w:before="200"/>
      </w:pPr>
      <w:r>
        <w:rPr>
          <w:rFonts w:ascii="Aptos" w:cs="Aptos" w:eastAsia="Aptos" w:hAnsi="Aptos"/>
          <w:b/>
          <w:bCs/>
          <w:color w:val="003865"/>
          <w:sz w:val="24"/>
          <w:szCs w:val="24"/>
        </w:rPr>
        <w:t xml:space="preserve">Outing is not culture</w:t>
      </w:r>
    </w:p>
    <w:p>
      <w:pPr>
        <w:spacing w:after="160" w:line="300"/>
      </w:pPr>
      <w:r>
        <w:rPr>
          <w:rFonts w:ascii="Aptos" w:cs="Aptos" w:eastAsia="Aptos" w:hAnsi="Aptos"/>
          <w:color w:val="181817"/>
          <w:sz w:val="22"/>
          <w:szCs w:val="22"/>
        </w:rPr>
        <w:t xml:space="preserve">Outing someone to a small town is not culture. Two-spirit is the nations page.</w:t>
      </w:r>
    </w:p>
    <w:p>
      <w:pPr>
        <w:pStyle w:val="Heading3"/>
        <w:keepNext/>
        <w:spacing w:after="120" w:before="200"/>
      </w:pPr>
      <w:r>
        <w:rPr>
          <w:rFonts w:ascii="Aptos" w:cs="Aptos" w:eastAsia="Aptos" w:hAnsi="Aptos"/>
          <w:b/>
          <w:bCs/>
          <w:color w:val="003865"/>
          <w:sz w:val="24"/>
          <w:szCs w:val="24"/>
        </w:rPr>
        <w:t xml:space="preserve">Hair and Dress</w:t>
      </w:r>
    </w:p>
    <w:p>
      <w:pPr>
        <w:spacing w:after="160" w:line="300"/>
      </w:pPr>
      <w:r>
        <w:rPr>
          <w:rFonts w:ascii="Aptos" w:cs="Aptos" w:eastAsia="Aptos" w:hAnsi="Aptos"/>
          <w:color w:val="181817"/>
          <w:sz w:val="22"/>
          <w:szCs w:val="22"/>
        </w:rPr>
        <w:t xml:space="preserve">Unmarked professional is American unmarked, sometimes louder in a county building. CROWN applies. Hijab and ribbon skirts apply.</w:t>
      </w:r>
    </w:p>
    <w:p>
      <w:pPr>
        <w:pStyle w:val="Heading3"/>
        <w:keepNext/>
        <w:spacing w:after="120" w:before="200"/>
      </w:pPr>
      <w:r>
        <w:rPr>
          <w:rFonts w:ascii="Aptos" w:cs="Aptos" w:eastAsia="Aptos" w:hAnsi="Aptos"/>
          <w:b/>
          <w:bCs/>
          <w:color w:val="003865"/>
          <w:sz w:val="24"/>
          <w:szCs w:val="24"/>
        </w:rPr>
        <w:t xml:space="preserve">In the room</w:t>
      </w:r>
    </w:p>
    <w:p>
      <w:pPr>
        <w:spacing w:after="160" w:line="300"/>
      </w:pPr>
      <w:r>
        <w:rPr>
          <w:rFonts w:ascii="Aptos" w:cs="Aptos" w:eastAsia="Aptos" w:hAnsi="Aptos"/>
          <w:color w:val="181817"/>
          <w:sz w:val="22"/>
          <w:szCs w:val="22"/>
        </w:rPr>
        <w:t xml:space="preserve">Hair is not a professionalism test. Hair is not for touching.</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Prince is Minnesota — not a footnote. Church music. Range bars. Somali and Hmong production.</w:t>
      </w:r>
    </w:p>
    <w:p>
      <w:pPr>
        <w:pStyle w:val="Heading3"/>
        <w:keepNext/>
        <w:spacing w:after="120" w:before="200"/>
      </w:pPr>
      <w:r>
        <w:rPr>
          <w:rFonts w:ascii="Aptos" w:cs="Aptos" w:eastAsia="Aptos" w:hAnsi="Aptos"/>
          <w:b/>
          <w:bCs/>
          <w:color w:val="003865"/>
          <w:sz w:val="24"/>
          <w:szCs w:val="24"/>
        </w:rPr>
        <w:t xml:space="preserve">Not one soundtrack</w:t>
      </w:r>
    </w:p>
    <w:p>
      <w:pPr>
        <w:spacing w:after="160" w:line="300"/>
      </w:pPr>
      <w:r>
        <w:rPr>
          <w:rFonts w:ascii="Aptos" w:cs="Aptos" w:eastAsia="Aptos" w:hAnsi="Aptos"/>
          <w:color w:val="181817"/>
          <w:sz w:val="22"/>
          <w:szCs w:val="22"/>
        </w:rPr>
        <w:t xml:space="preserve">Not one soundtrack. A playlist is not engagement.</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State tournament as civic. Professional teams as shared weather. Friday night in some towns.</w:t>
      </w:r>
    </w:p>
    <w:p>
      <w:pPr>
        <w:pStyle w:val="Heading3"/>
        <w:keepNext/>
        <w:spacing w:after="120" w:before="200"/>
      </w:pPr>
      <w:r>
        <w:rPr>
          <w:rFonts w:ascii="Aptos" w:cs="Aptos" w:eastAsia="Aptos" w:hAnsi="Aptos"/>
          <w:b/>
          <w:bCs/>
          <w:color w:val="003865"/>
          <w:sz w:val="24"/>
          <w:szCs w:val="24"/>
        </w:rPr>
        <w:t xml:space="preserve">Not the only excellence</w:t>
      </w:r>
    </w:p>
    <w:p>
      <w:pPr>
        <w:spacing w:after="160" w:line="300"/>
      </w:pPr>
      <w:r>
        <w:rPr>
          <w:rFonts w:ascii="Aptos" w:cs="Aptos" w:eastAsia="Aptos" w:hAnsi="Aptos"/>
          <w:color w:val="181817"/>
          <w:sz w:val="22"/>
          <w:szCs w:val="22"/>
        </w:rPr>
        <w:t xml:space="preserve">The kid may not play. Sport is not the only excellence.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Garrison Keillor is a hymn many Minnesotans argue with — that argument is culture. Louise Erdrich (Turtle Mountain, Minneapolis) is world literature from this place.</w:t>
      </w:r>
    </w:p>
    <w:p>
      <w:pPr>
        <w:pStyle w:val="Heading3"/>
        <w:keepNext/>
        <w:spacing w:after="120" w:before="200"/>
      </w:pPr>
      <w:r>
        <w:rPr>
          <w:rFonts w:ascii="Aptos" w:cs="Aptos" w:eastAsia="Aptos" w:hAnsi="Aptos"/>
          <w:b/>
          <w:bCs/>
          <w:color w:val="003865"/>
          <w:sz w:val="24"/>
          <w:szCs w:val="24"/>
        </w:rPr>
        <w:t xml:space="preserve">Who Lake Wobegon left out</w:t>
      </w:r>
    </w:p>
    <w:p>
      <w:pPr>
        <w:spacing w:after="160" w:line="300"/>
      </w:pPr>
      <w:r>
        <w:rPr>
          <w:rFonts w:ascii="Aptos" w:cs="Aptos" w:eastAsia="Aptos" w:hAnsi="Aptos"/>
          <w:color w:val="181817"/>
          <w:sz w:val="22"/>
          <w:szCs w:val="22"/>
        </w:rPr>
        <w:t xml:space="preserve">Danez Smith (St. Paul) and Shannon Gibney (Minneapolis) are Black Minnesota letters. Kao Kalia Yang (St. Paul) and Ahmed Ismail Yusuf are immigrant letters. Not empty. Literacy includes who Lake Wobegon left out.</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Guthrie to powwow to Cedar-Riverside galleries. Guest. Pay.</w:t>
      </w:r>
    </w:p>
    <w:p>
      <w:pPr>
        <w:pStyle w:val="Heading3"/>
        <w:keepNext/>
        <w:spacing w:after="120" w:before="200"/>
      </w:pPr>
      <w:r>
        <w:rPr>
          <w:rFonts w:ascii="Aptos" w:cs="Aptos" w:eastAsia="Aptos" w:hAnsi="Aptos"/>
          <w:b/>
          <w:bCs/>
          <w:color w:val="003865"/>
          <w:sz w:val="24"/>
          <w:szCs w:val="24"/>
        </w:rPr>
        <w:t xml:space="preserve">Festival is not consultation</w:t>
      </w:r>
    </w:p>
    <w:p>
      <w:pPr>
        <w:spacing w:after="160" w:line="300"/>
      </w:pPr>
      <w:r>
        <w:rPr>
          <w:rFonts w:ascii="Aptos" w:cs="Aptos" w:eastAsia="Aptos" w:hAnsi="Aptos"/>
          <w:color w:val="181817"/>
          <w:sz w:val="22"/>
          <w:szCs w:val="22"/>
        </w:rPr>
        <w:t xml:space="preserve">A festival is not consultation. State Fair is civic art and a gate if you think it is the whole.</w:t>
      </w:r>
    </w:p>
    <w:p>
      <w:pPr>
        <w:pStyle w:val="Heading3"/>
        <w:keepNext/>
        <w:spacing w:after="120" w:before="200"/>
      </w:pPr>
      <w:r>
        <w:rPr>
          <w:rFonts w:ascii="Aptos" w:cs="Aptos" w:eastAsia="Aptos" w:hAnsi="Aptos"/>
          <w:b/>
          <w:bCs/>
          <w:color w:val="003865"/>
          <w:sz w:val="24"/>
          <w:szCs w:val="24"/>
        </w:rPr>
        <w:t xml:space="preserve">Diaspora and Adjacent</w:t>
      </w:r>
    </w:p>
    <w:p>
      <w:pPr>
        <w:spacing w:after="160" w:line="300"/>
      </w:pPr>
      <w:r>
        <w:rPr>
          <w:rFonts w:ascii="Aptos" w:cs="Aptos" w:eastAsia="Aptos" w:hAnsi="Aptos"/>
          <w:color w:val="181817"/>
          <w:sz w:val="22"/>
          <w:szCs w:val="22"/>
        </w:rPr>
        <w:t xml:space="preserve">Not Rural. Not European American. Not the eleven. Not American culture as a substitute.</w:t>
      </w:r>
    </w:p>
    <w:p>
      <w:pPr>
        <w:pStyle w:val="Heading3"/>
        <w:keepNext/>
        <w:spacing w:after="120" w:before="200"/>
      </w:pPr>
      <w:r>
        <w:rPr>
          <w:rFonts w:ascii="Aptos" w:cs="Aptos" w:eastAsia="Aptos" w:hAnsi="Aptos"/>
          <w:b/>
          <w:bCs/>
          <w:color w:val="003865"/>
          <w:sz w:val="24"/>
          <w:szCs w:val="24"/>
        </w:rPr>
        <w:t xml:space="preserve">Open those doors</w:t>
      </w:r>
    </w:p>
    <w:p>
      <w:pPr>
        <w:spacing w:after="160" w:line="300"/>
      </w:pPr>
      <w:r>
        <w:rPr>
          <w:rFonts w:ascii="Aptos" w:cs="Aptos" w:eastAsia="Aptos" w:hAnsi="Aptos"/>
          <w:color w:val="181817"/>
          <w:sz w:val="22"/>
          <w:szCs w:val="22"/>
        </w:rPr>
        <w:t xml:space="preserve">Open those doors. Minnesota is not one module as a people.</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Public-school pride. Gaps the state publishes. Tribal schools. English-only default.</w:t>
      </w:r>
    </w:p>
    <w:p>
      <w:pPr>
        <w:pStyle w:val="Heading3"/>
        <w:keepNext/>
        <w:spacing w:after="120" w:before="200"/>
      </w:pPr>
      <w:r>
        <w:rPr>
          <w:rFonts w:ascii="Aptos" w:cs="Aptos" w:eastAsia="Aptos" w:hAnsi="Aptos"/>
          <w:b/>
          <w:bCs/>
          <w:color w:val="003865"/>
          <w:sz w:val="24"/>
          <w:szCs w:val="24"/>
        </w:rPr>
        <w:t xml:space="preserve">Who is in the portrait</w:t>
      </w:r>
    </w:p>
    <w:p>
      <w:pPr>
        <w:spacing w:after="160" w:line="300"/>
      </w:pPr>
      <w:r>
        <w:rPr>
          <w:rFonts w:ascii="Aptos" w:cs="Aptos" w:eastAsia="Aptos" w:hAnsi="Aptos"/>
          <w:color w:val="181817"/>
          <w:sz w:val="22"/>
          <w:szCs w:val="22"/>
        </w:rPr>
        <w:t xml:space="preserve">A parent who needs a language is not illiterate. Scientists, teachers, and people the school failed are the portrait.</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Progressive brand and racial disparity in the same state. Date the figure. Nice does not skip the gap. The gap does not skip the household.</w:t>
      </w:r>
    </w:p>
    <w:p>
      <w:pPr>
        <w:pStyle w:val="Heading3"/>
        <w:keepNext/>
        <w:spacing w:after="120" w:before="200"/>
      </w:pPr>
      <w:r>
        <w:rPr>
          <w:rFonts w:ascii="Aptos" w:cs="Aptos" w:eastAsia="Aptos" w:hAnsi="Aptos"/>
          <w:b/>
          <w:bCs/>
          <w:color w:val="003865"/>
          <w:sz w:val="24"/>
          <w:szCs w:val="24"/>
        </w:rPr>
        <w:t xml:space="preserve">Public health in the hymn</w:t>
      </w:r>
    </w:p>
    <w:p>
      <w:pPr>
        <w:spacing w:after="160" w:line="300"/>
      </w:pPr>
      <w:r>
        <w:rPr>
          <w:rFonts w:ascii="Aptos" w:cs="Aptos" w:eastAsia="Aptos" w:hAnsi="Aptos"/>
          <w:color w:val="181817"/>
          <w:sz w:val="22"/>
          <w:szCs w:val="22"/>
        </w:rPr>
        <w:t xml:space="preserve">Alcohol is a Minnesota public-health fact — date MDH. Isolation and seasonal affect are real and are not a personality. Follow law. Still see a person.</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Unmarked biomedical. Mayo as a global Minnesota fact. County clinic as the actual door.</w:t>
      </w:r>
    </w:p>
    <w:p>
      <w:pPr>
        <w:pStyle w:val="Heading3"/>
        <w:keepNext/>
        <w:spacing w:after="120" w:before="200"/>
      </w:pPr>
      <w:r>
        <w:rPr>
          <w:rFonts w:ascii="Aptos" w:cs="Aptos" w:eastAsia="Aptos" w:hAnsi="Aptos"/>
          <w:b/>
          <w:bCs/>
          <w:color w:val="003865"/>
          <w:sz w:val="24"/>
          <w:szCs w:val="24"/>
        </w:rPr>
        <w:t xml:space="preserve">Place and disparity</w:t>
      </w:r>
    </w:p>
    <w:p>
      <w:pPr>
        <w:spacing w:after="160" w:line="300"/>
      </w:pPr>
      <w:r>
        <w:rPr>
          <w:rFonts w:ascii="Aptos" w:cs="Aptos" w:eastAsia="Aptos" w:hAnsi="Aptos"/>
          <w:color w:val="181817"/>
          <w:sz w:val="22"/>
          <w:szCs w:val="22"/>
        </w:rPr>
        <w:t xml:space="preserve">Rural hospital risk belongs on the rural page (about 95 rural hospitals; ~20 at risk — MinnPost April 2026). Disparities on people pages. Believe pain. A missed visit may be Nice plus diesel and ice.</w:t>
      </w:r>
    </w:p>
    <w:p>
      <w:pPr>
        <w:pStyle w:val="Heading3"/>
        <w:keepNext/>
        <w:spacing w:after="120" w:before="200"/>
      </w:pPr>
      <w:r>
        <w:rPr>
          <w:rFonts w:ascii="Aptos" w:cs="Aptos" w:eastAsia="Aptos" w:hAnsi="Aptos"/>
          <w:b/>
          <w:bCs/>
          <w:color w:val="003865"/>
          <w:sz w:val="24"/>
          <w:szCs w:val="24"/>
        </w:rPr>
        <w:t xml:space="preserve">Business and Work</w:t>
      </w:r>
    </w:p>
    <w:p>
      <w:pPr>
        <w:spacing w:after="160" w:line="300"/>
      </w:pPr>
      <w:r>
        <w:rPr>
          <w:rFonts w:ascii="Aptos" w:cs="Aptos" w:eastAsia="Aptos" w:hAnsi="Aptos"/>
          <w:color w:val="181817"/>
          <w:sz w:val="22"/>
          <w:szCs w:val="22"/>
        </w:rPr>
        <w:t xml:space="preserve">Cooperatives. Fortune headquarters. Public sector. Plants. Tribal enterprise. Farms. Not one economy.</w:t>
      </w:r>
    </w:p>
    <w:p>
      <w:pPr>
        <w:pStyle w:val="Heading3"/>
        <w:keepNext/>
        <w:spacing w:after="120" w:before="200"/>
      </w:pPr>
      <w:r>
        <w:rPr>
          <w:rFonts w:ascii="Aptos" w:cs="Aptos" w:eastAsia="Aptos" w:hAnsi="Aptos"/>
          <w:b/>
          <w:bCs/>
          <w:color w:val="003865"/>
          <w:sz w:val="24"/>
          <w:szCs w:val="24"/>
        </w:rPr>
        <w:t xml:space="preserve">Who is this economy</w:t>
      </w:r>
    </w:p>
    <w:p>
      <w:pPr>
        <w:spacing w:after="160" w:line="300"/>
      </w:pPr>
      <w:r>
        <w:rPr>
          <w:rFonts w:ascii="Aptos" w:cs="Aptos" w:eastAsia="Aptos" w:hAnsi="Aptos"/>
          <w:color w:val="181817"/>
          <w:sz w:val="22"/>
          <w:szCs w:val="22"/>
        </w:rPr>
        <w:t xml:space="preserve">Staff are not unpaid tutors. A Mexican scientist in a plant lab and a Somali truck owner are this economy. So is a fourth-generation farm.</w:t>
      </w:r>
    </w:p>
    <w:p>
      <w:pPr>
        <w:pStyle w:val="Heading3"/>
        <w:keepNext/>
        <w:spacing w:after="120" w:before="200"/>
      </w:pPr>
      <w:r>
        <w:rPr>
          <w:rFonts w:ascii="Aptos" w:cs="Aptos" w:eastAsia="Aptos" w:hAnsi="Aptos"/>
          <w:b/>
          <w:bCs/>
          <w:color w:val="003865"/>
          <w:sz w:val="24"/>
          <w:szCs w:val="24"/>
        </w:rPr>
        <w:t xml:space="preserve">Healthcare Encounters</w:t>
      </w:r>
    </w:p>
    <w:p>
      <w:pPr>
        <w:spacing w:after="160" w:line="300"/>
      </w:pPr>
      <w:r>
        <w:rPr>
          <w:rFonts w:ascii="Aptos" w:cs="Aptos" w:eastAsia="Aptos" w:hAnsi="Aptos"/>
          <w:color w:val="181817"/>
          <w:sz w:val="22"/>
          <w:szCs w:val="22"/>
        </w:rPr>
        <w:t xml:space="preserve">Mayo, county, IHS/tribal, urban Indian, safety-net.</w:t>
      </w:r>
    </w:p>
    <w:p>
      <w:pPr>
        <w:pStyle w:val="Heading3"/>
        <w:keepNext/>
        <w:spacing w:after="120" w:before="200"/>
      </w:pPr>
      <w:r>
        <w:rPr>
          <w:rFonts w:ascii="Aptos" w:cs="Aptos" w:eastAsia="Aptos" w:hAnsi="Aptos"/>
          <w:b/>
          <w:bCs/>
          <w:color w:val="003865"/>
          <w:sz w:val="24"/>
          <w:szCs w:val="24"/>
        </w:rPr>
        <w:t xml:space="preserve">In the exam room</w:t>
      </w:r>
    </w:p>
    <w:p>
      <w:pPr>
        <w:spacing w:after="160" w:line="300"/>
      </w:pPr>
      <w:r>
        <w:rPr>
          <w:rFonts w:ascii="Aptos" w:cs="Aptos" w:eastAsia="Aptos" w:hAnsi="Aptos"/>
          <w:color w:val="181817"/>
          <w:sz w:val="22"/>
          <w:szCs w:val="22"/>
        </w:rPr>
        <w:t xml:space="preserve">Nice in the exam room can miss pain that is not understated. Ask who should be in the room. Book the language. Believe pain.</w:t>
      </w:r>
    </w:p>
    <w:p>
      <w:pPr>
        <w:pStyle w:val="Heading3"/>
        <w:keepNext/>
        <w:spacing w:after="120" w:before="200"/>
      </w:pPr>
      <w:r>
        <w:rPr>
          <w:rFonts w:ascii="Aptos" w:cs="Aptos" w:eastAsia="Aptos" w:hAnsi="Aptos"/>
          <w:b/>
          <w:bCs/>
          <w:color w:val="003865"/>
          <w:sz w:val="24"/>
          <w:szCs w:val="24"/>
        </w:rPr>
        <w:t xml:space="preserve">Statistics</w:t>
      </w:r>
    </w:p>
    <w:p>
      <w:pPr>
        <w:spacing w:after="160" w:line="300"/>
      </w:pPr>
      <w:r>
        <w:rPr>
          <w:rFonts w:ascii="Aptos" w:cs="Aptos" w:eastAsia="Aptos" w:hAnsi="Aptos"/>
          <w:color w:val="181817"/>
          <w:sz w:val="22"/>
          <w:szCs w:val="22"/>
        </w:rPr>
        <w:t xml:space="preserve">Minnesota Compass cultural-community table: Minnesota about 5,713,716 (ACS 2019–2023). Date it.</w:t>
      </w:r>
    </w:p>
    <w:p>
      <w:pPr>
        <w:pStyle w:val="Heading3"/>
        <w:keepNext/>
        <w:spacing w:after="120" w:before="200"/>
      </w:pPr>
      <w:r>
        <w:rPr>
          <w:rFonts w:ascii="Aptos" w:cs="Aptos" w:eastAsia="Aptos" w:hAnsi="Aptos"/>
          <w:b/>
          <w:bCs/>
          <w:color w:val="003865"/>
          <w:sz w:val="24"/>
          <w:szCs w:val="24"/>
        </w:rPr>
        <w:t xml:space="preserve">What belongs where</w:t>
      </w:r>
    </w:p>
    <w:p>
      <w:pPr>
        <w:spacing w:after="160" w:line="300"/>
      </w:pPr>
      <w:r>
        <w:rPr>
          <w:rFonts w:ascii="Aptos" w:cs="Aptos" w:eastAsia="Aptos" w:hAnsi="Aptos"/>
          <w:color w:val="181817"/>
          <w:sz w:val="22"/>
          <w:szCs w:val="22"/>
        </w:rPr>
        <w:t xml:space="preserve">People-page counts (African American, Somali, Hmong, Native American, Mexican, and the rest) belong on those pages. Foreign-born and language-other-than-English: date MSDC (2018: 11.7% age 5+ a language other than English). Racial-gap figures: date MDH. A rate is not the person. Population size is not culture size.</w:t>
      </w:r>
    </w:p>
    <w:p>
      <w:pPr>
        <w:pStyle w:val="Heading3"/>
        <w:keepNext/>
        <w:spacing w:after="120" w:before="200"/>
      </w:pPr>
      <w:r>
        <w:rPr>
          <w:rFonts w:ascii="Aptos" w:cs="Aptos" w:eastAsia="Aptos" w:hAnsi="Aptos"/>
          <w:b/>
          <w:bCs/>
          <w:color w:val="003865"/>
          <w:sz w:val="24"/>
          <w:szCs w:val="24"/>
        </w:rPr>
        <w:t xml:space="preserve">Resources</w:t>
      </w:r>
    </w:p>
    <w:p>
      <w:pPr>
        <w:spacing w:after="160" w:line="300"/>
      </w:pPr>
      <w:r>
        <w:rPr>
          <w:rFonts w:ascii="Aptos" w:cs="Aptos" w:eastAsia="Aptos" w:hAnsi="Aptos"/>
          <w:color w:val="181817"/>
          <w:sz w:val="22"/>
          <w:szCs w:val="22"/>
        </w:rPr>
        <w:t xml:space="preserve">American culture (umbrella). People pages. Eleven nations / Office of Indian Policy. Rural. European American streams. Compass. MDH. Religion track.</w:t>
      </w:r>
    </w:p>
    <w:p>
      <w:pPr>
        <w:pStyle w:val="Heading3"/>
        <w:keepNext/>
        <w:spacing w:after="120" w:before="200"/>
      </w:pPr>
      <w:r>
        <w:rPr>
          <w:rFonts w:ascii="Aptos" w:cs="Aptos" w:eastAsia="Aptos" w:hAnsi="Aptos"/>
          <w:b/>
          <w:bCs/>
          <w:color w:val="003865"/>
          <w:sz w:val="24"/>
          <w:szCs w:val="24"/>
        </w:rPr>
        <w:t xml:space="preserve">How to use this</w:t>
      </w:r>
    </w:p>
    <w:p>
      <w:pPr>
        <w:spacing w:after="160" w:line="300"/>
      </w:pPr>
      <w:r>
        <w:rPr>
          <w:rFonts w:ascii="Aptos" w:cs="Aptos" w:eastAsia="Aptos" w:hAnsi="Aptos"/>
          <w:color w:val="181817"/>
          <w:sz w:val="22"/>
          <w:szCs w:val="22"/>
        </w:rPr>
        <w:t xml:space="preserve">Studying this hymn is cultural self-awareness for people who live inside it. Open a people page. Then Tuesday.</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Minnesota Nice writes meetings, hiring, and packets. A raised voice is “unprofessional.” An indirect no is missed. Identical process looks like fairness and skips Maay, ICWA, and a three-name form.</w:t>
      </w:r>
    </w:p>
    <w:p>
      <w:pPr>
        <w:spacing w:after="160" w:line="300"/>
      </w:pPr>
      <w:r>
        <w:rPr>
          <w:rFonts w:ascii="Aptos" w:cs="Aptos" w:eastAsia="Aptos" w:hAnsi="Aptos"/>
          <w:color w:val="181817"/>
          <w:sz w:val="22"/>
          <w:szCs w:val="22"/>
        </w:rPr>
        <w:t xml:space="preserve">This is the cultural hymn that frames the work in this department. It is not a joke. Staff of color already know it as weather. Dominant-culture staff are asked to see it as culture.</w:t>
      </w:r>
    </w:p>
    <w:p>
      <w:pPr>
        <w:spacing w:after="160" w:line="300"/>
      </w:pPr>
      <w:r>
        <w:rPr>
          <w:rFonts w:ascii="Aptos" w:cs="Aptos" w:eastAsia="Aptos" w:hAnsi="Aptos"/>
          <w:color w:val="181817"/>
          <w:sz w:val="22"/>
          <w:szCs w:val="22"/>
        </w:rPr>
        <w:t xml:space="preserve">Open American culture if you have not. Open the household’s people page. Completing this is not a score. If you skip Nations because you “understand Minnesota now,” this failed.</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4"/>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4"/>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4"/>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culture</dc:title>
  <dc:creator>One DHS People, Access and Culture</dc:creator>
  <dc:description>This is Minnesota culture — after American culture. Open that brief first if you have not. Then this. Then the community that matches the household in front of you.</dc:description>
  <cp:lastModifiedBy>Un-named</cp:lastModifiedBy>
  <cp:revision>1</cp:revision>
  <dcterms:created xsi:type="dcterms:W3CDTF">2026-10-05T00:42:03.177Z</dcterms:created>
  <dcterms:modified xsi:type="dcterms:W3CDTF">2026-10-05T00:42:03.177Z</dcterms:modified>
</cp:coreProperties>
</file>

<file path=docProps/custom.xml><?xml version="1.0" encoding="utf-8"?>
<Properties xmlns="http://schemas.openxmlformats.org/officeDocument/2006/custom-properties" xmlns:vt="http://schemas.openxmlformats.org/officeDocument/2006/docPropsVTypes"/>
</file>