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MINNESOTA COMMUNITIES</w:t>
      </w:r>
    </w:p>
    <w:p>
      <w:pPr>
        <w:spacing w:after="120"/>
      </w:pPr>
      <w:r>
        <w:rPr>
          <w:rFonts w:ascii="Aptos" w:cs="Aptos" w:eastAsia="Aptos" w:hAnsi="Aptos"/>
          <w:b/>
          <w:bCs/>
          <w:color w:val="003865"/>
          <w:sz w:val="40"/>
          <w:szCs w:val="40"/>
        </w:rPr>
        <w:t xml:space="preserve">Mexican Minnesota</w:t>
      </w:r>
    </w:p>
    <w:p>
      <w:pPr>
        <w:spacing w:after="160"/>
      </w:pPr>
      <w:r>
        <w:rPr>
          <w:rFonts w:ascii="Aptos" w:cs="Aptos" w:eastAsia="Aptos" w:hAnsi="Aptos"/>
          <w:i/>
          <w:iCs/>
          <w:color w:val="353532"/>
          <w:sz w:val="23"/>
          <w:szCs w:val="23"/>
        </w:rPr>
        <w:t xml:space="preserve">This brief is about Mexican Minnesota — mexicano, mexicana. It is the largest Latino origin in this state. Mexico is many peoples. Mixtec (Ñuu Savi) and Zapotec (Benizaa) may be in the home here. A Spanish interpreter can still be a closed door.</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History and place</w:t>
      </w:r>
    </w:p>
    <w:p>
      <w:pPr>
        <w:pStyle w:val="Heading3"/>
        <w:keepNext/>
        <w:spacing w:after="120" w:before="200"/>
      </w:pPr>
      <w:r>
        <w:rPr>
          <w:rFonts w:ascii="Aptos" w:cs="Aptos" w:eastAsia="Aptos" w:hAnsi="Aptos"/>
          <w:b/>
          <w:bCs/>
          <w:color w:val="003865"/>
          <w:sz w:val="24"/>
          <w:szCs w:val="24"/>
        </w:rPr>
        <w:t xml:space="preserve">Origins and the Founding of a People</w:t>
      </w:r>
    </w:p>
    <w:p>
      <w:pPr>
        <w:spacing w:after="160" w:line="300"/>
      </w:pPr>
      <w:r>
        <w:rPr>
          <w:rFonts w:ascii="Aptos" w:cs="Aptos" w:eastAsia="Aptos" w:hAnsi="Aptos"/>
          <w:color w:val="181817"/>
          <w:sz w:val="22"/>
          <w:szCs w:val="22"/>
        </w:rPr>
        <w:t xml:space="preserve">Mexican peoplehood is older than the Bracero program, older than IRCA, and older than the Minnesota plant.</w:t>
      </w:r>
    </w:p>
    <w:p>
      <w:pPr>
        <w:pStyle w:val="Heading3"/>
        <w:keepNext/>
        <w:spacing w:after="120" w:before="200"/>
      </w:pPr>
      <w:r>
        <w:rPr>
          <w:rFonts w:ascii="Aptos" w:cs="Aptos" w:eastAsia="Aptos" w:hAnsi="Aptos"/>
          <w:b/>
          <w:bCs/>
          <w:color w:val="003865"/>
          <w:sz w:val="24"/>
          <w:szCs w:val="24"/>
        </w:rPr>
        <w:t xml:space="preserve">Many peoples</w:t>
      </w:r>
    </w:p>
    <w:p>
      <w:pPr>
        <w:spacing w:after="160" w:line="300"/>
      </w:pPr>
      <w:r>
        <w:rPr>
          <w:rFonts w:ascii="Aptos" w:cs="Aptos" w:eastAsia="Aptos" w:hAnsi="Aptos"/>
          <w:color w:val="181817"/>
          <w:sz w:val="22"/>
          <w:szCs w:val="22"/>
        </w:rPr>
        <w:t xml:space="preserve">A country on the land between the United States and Guatemala. Mestizo majority narratives. Mixtec, Zapotec, Purépecha, Maya in the south, and other indigenous nations whose languages may be in a Minnesota home. Ask. Do not lecture a Worthington family about taxonomy they did not ask for.</w:t>
      </w:r>
    </w:p>
    <w:p>
      <w:pPr>
        <w:pStyle w:val="Heading3"/>
        <w:keepNext/>
        <w:spacing w:after="120" w:before="200"/>
      </w:pPr>
      <w:r>
        <w:rPr>
          <w:rFonts w:ascii="Aptos" w:cs="Aptos" w:eastAsia="Aptos" w:hAnsi="Aptos"/>
          <w:b/>
          <w:bCs/>
          <w:color w:val="003865"/>
          <w:sz w:val="24"/>
          <w:szCs w:val="24"/>
        </w:rPr>
        <w:t xml:space="preserve">History for the meeting</w:t>
      </w:r>
    </w:p>
    <w:p>
      <w:pPr>
        <w:spacing w:after="160" w:line="300"/>
      </w:pPr>
      <w:r>
        <w:rPr>
          <w:rFonts w:ascii="Aptos" w:cs="Aptos" w:eastAsia="Aptos" w:hAnsi="Aptos"/>
          <w:color w:val="181817"/>
          <w:sz w:val="22"/>
          <w:szCs w:val="22"/>
        </w:rPr>
        <w:t xml:space="preserve">Spanish colonial rule, Catholic mission, independence (the Grito of 16 September 1810; consummation 1821), the Revolution after 1910, and a modern republic that has both claimed and erased indigenous nations — that is literacy for the meeting. It is not a speech you give the family. Do not start with food, a sombrero, or a Heritage Month sentence.</w:t>
      </w:r>
    </w:p>
    <w:p>
      <w:pPr>
        <w:spacing w:after="160" w:line="300"/>
      </w:pPr>
      <w:r>
        <w:rPr>
          <w:rFonts w:ascii="Aptos" w:cs="Aptos" w:eastAsia="Aptos" w:hAnsi="Aptos"/>
          <w:color w:val="181817"/>
          <w:sz w:val="22"/>
          <w:szCs w:val="22"/>
        </w:rPr>
        <w:t xml:space="preserve">Writing in Spanish is the ordinary public literacy of the Mexican state. Mixtec and Zapotec are languages, not dialects of Spanish. Some elders read Spanish. Some do not. Some U.S.-born adults do not read Spanish either. Oral skill is not print.</w:t>
      </w:r>
    </w:p>
    <w:p>
      <w:pPr>
        <w:pStyle w:val="Heading3"/>
        <w:keepNext/>
        <w:spacing w:after="120" w:before="200"/>
      </w:pPr>
      <w:r>
        <w:rPr>
          <w:rFonts w:ascii="Aptos" w:cs="Aptos" w:eastAsia="Aptos" w:hAnsi="Aptos"/>
          <w:b/>
          <w:bCs/>
          <w:color w:val="003865"/>
          <w:sz w:val="24"/>
          <w:szCs w:val="24"/>
        </w:rPr>
        <w:t xml:space="preserve">What people brought</w:t>
      </w:r>
    </w:p>
    <w:p>
      <w:pPr>
        <w:spacing w:after="160" w:line="300"/>
      </w:pPr>
      <w:r>
        <w:rPr>
          <w:rFonts w:ascii="Aptos" w:cs="Aptos" w:eastAsia="Aptos" w:hAnsi="Aptos"/>
          <w:color w:val="181817"/>
          <w:sz w:val="22"/>
          <w:szCs w:val="22"/>
        </w:rPr>
        <w:t xml:space="preserve">Language (Spanish varieties and indigenous languages), kinship, parish and later evangelical church, farm and trade skill, Guadalupe, a memory of a border that used them. What they met in Minnesota: an English form, one “Latino” checkbox, often one interpreter labeled Spanish, and a rural plant town or a St. Paul lobby that had not studied Mixtec.</w:t>
      </w:r>
    </w:p>
    <w:p>
      <w:pPr>
        <w:pStyle w:val="Heading3"/>
        <w:keepNext/>
        <w:spacing w:after="120" w:before="200"/>
      </w:pPr>
      <w:r>
        <w:rPr>
          <w:rFonts w:ascii="Aptos" w:cs="Aptos" w:eastAsia="Aptos" w:hAnsi="Aptos"/>
          <w:b/>
          <w:bCs/>
          <w:color w:val="003865"/>
          <w:sz w:val="24"/>
          <w:szCs w:val="24"/>
        </w:rPr>
        <w:t xml:space="preserve">The Geography of the Mexican World</w:t>
      </w:r>
    </w:p>
    <w:p>
      <w:pPr>
        <w:spacing w:after="160" w:line="300"/>
      </w:pPr>
      <w:r>
        <w:rPr>
          <w:rFonts w:ascii="Aptos" w:cs="Aptos" w:eastAsia="Aptos" w:hAnsi="Aptos"/>
          <w:color w:val="181817"/>
          <w:sz w:val="22"/>
          <w:szCs w:val="22"/>
        </w:rPr>
        <w:t xml:space="preserve">Mexico is not one climate and not one Spanish.</w:t>
      </w:r>
    </w:p>
    <w:p>
      <w:pPr>
        <w:pStyle w:val="Heading3"/>
        <w:keepNext/>
        <w:spacing w:after="120" w:before="200"/>
      </w:pPr>
      <w:r>
        <w:rPr>
          <w:rFonts w:ascii="Aptos" w:cs="Aptos" w:eastAsia="Aptos" w:hAnsi="Aptos"/>
          <w:b/>
          <w:bCs/>
          <w:color w:val="003865"/>
          <w:sz w:val="24"/>
          <w:szCs w:val="24"/>
        </w:rPr>
        <w:t xml:space="preserve">Mexico</w:t>
      </w:r>
    </w:p>
    <w:p>
      <w:pPr>
        <w:spacing w:after="160" w:line="300"/>
      </w:pPr>
      <w:r>
        <w:rPr>
          <w:rFonts w:ascii="Aptos" w:cs="Aptos" w:eastAsia="Aptos" w:hAnsi="Aptos"/>
          <w:color w:val="181817"/>
          <w:sz w:val="22"/>
          <w:szCs w:val="22"/>
        </w:rPr>
        <w:t xml:space="preserve">North, center, south; Oaxaca, Michoacán, Jalisco, Guanajuato, the border states, Mexico City — tones, food, and some vocabulary shift. Confirm the place if they name it. Do not referee Monterrey versus Oaxaca in a waiver meeting. Listen if they name a pueblo.</w:t>
      </w:r>
    </w:p>
    <w:p>
      <w:pPr>
        <w:pStyle w:val="Heading3"/>
        <w:keepNext/>
        <w:spacing w:after="120" w:before="200"/>
      </w:pPr>
      <w:r>
        <w:rPr>
          <w:rFonts w:ascii="Aptos" w:cs="Aptos" w:eastAsia="Aptos" w:hAnsi="Aptos"/>
          <w:b/>
          <w:bCs/>
          <w:color w:val="003865"/>
          <w:sz w:val="24"/>
          <w:szCs w:val="24"/>
        </w:rPr>
        <w:t xml:space="preserve">United States and Minnesota</w:t>
      </w:r>
    </w:p>
    <w:p>
      <w:pPr>
        <w:spacing w:after="160" w:line="300"/>
      </w:pPr>
      <w:r>
        <w:rPr>
          <w:rFonts w:ascii="Aptos" w:cs="Aptos" w:eastAsia="Aptos" w:hAnsi="Aptos"/>
          <w:color w:val="181817"/>
          <w:sz w:val="22"/>
          <w:szCs w:val="22"/>
        </w:rPr>
        <w:t xml:space="preserve">The U.S. Mexican map is California, Texas, Illinois, the Southwest, and also the Upper Midwest plant and dairy counties that a Minneapolis default still treats as leftover. Compass: 61.1 percent Twin Cities, 38.9 percent Greater Minnesota. Nearly 4 in 10 (Compass Points 2023). Worthington, Willmar, Austin, Albert Lea, and dairy counties are names you should be able to hold without turning them into a tour.</w:t>
      </w:r>
    </w:p>
    <w:p>
      <w:pPr>
        <w:pStyle w:val="Heading3"/>
        <w:keepNext/>
        <w:spacing w:after="120" w:before="200"/>
      </w:pPr>
      <w:r>
        <w:rPr>
          <w:rFonts w:ascii="Aptos" w:cs="Aptos" w:eastAsia="Aptos" w:hAnsi="Aptos"/>
          <w:b/>
          <w:bCs/>
          <w:color w:val="003865"/>
          <w:sz w:val="24"/>
          <w:szCs w:val="24"/>
        </w:rPr>
        <w:t xml:space="preserve">Metro</w:t>
      </w:r>
    </w:p>
    <w:p>
      <w:pPr>
        <w:spacing w:after="160" w:line="300"/>
      </w:pPr>
      <w:r>
        <w:rPr>
          <w:rFonts w:ascii="Aptos" w:cs="Aptos" w:eastAsia="Aptos" w:hAnsi="Aptos"/>
          <w:color w:val="181817"/>
          <w:sz w:val="22"/>
          <w:szCs w:val="22"/>
        </w:rPr>
        <w:t xml:space="preserve">West Side St. Paul / District del Sol is historic Mexican Minnesota, not a museum. Lake Street and Phillips, first-ring suburbs, scattered apartments near plants. Do not assume West Side. Do not assume the person in front of you has been to Mexico. A Greater Minnesota household is still this people.</w:t>
      </w:r>
    </w:p>
    <w:p>
      <w:pPr>
        <w:pStyle w:val="Heading3"/>
        <w:keepNext/>
        <w:spacing w:after="120" w:before="200"/>
      </w:pPr>
      <w:r>
        <w:rPr>
          <w:rFonts w:ascii="Aptos" w:cs="Aptos" w:eastAsia="Aptos" w:hAnsi="Aptos"/>
          <w:b/>
          <w:bCs/>
          <w:color w:val="003865"/>
          <w:sz w:val="24"/>
          <w:szCs w:val="24"/>
        </w:rPr>
        <w:t xml:space="preserve">Minnesota and Mexican History</w:t>
      </w:r>
    </w:p>
    <w:p>
      <w:pPr>
        <w:spacing w:after="160" w:line="300"/>
      </w:pPr>
      <w:r>
        <w:rPr>
          <w:rFonts w:ascii="Aptos" w:cs="Aptos" w:eastAsia="Aptos" w:hAnsi="Aptos"/>
          <w:color w:val="181817"/>
          <w:sz w:val="22"/>
          <w:szCs w:val="22"/>
        </w:rPr>
        <w:t xml:space="preserve">Minnesota holds the largest Latino-origin community in the state. Compass: 229,576 (ACS 2019–2023). Greater Minnesota is 38.9 percent — nearly 4 in 10 (Compass Points 2023). Do not write this people as a Minneapolis anecdote. Human services will meet it on waivers, child welfare, health care, cash, food, aging, and employment, in a plant town and on the West Side.</w:t>
      </w:r>
    </w:p>
    <w:p>
      <w:pPr>
        <w:pStyle w:val="Heading3"/>
        <w:keepNext/>
        <w:spacing w:after="120" w:before="200"/>
      </w:pPr>
      <w:r>
        <w:rPr>
          <w:rFonts w:ascii="Aptos" w:cs="Aptos" w:eastAsia="Aptos" w:hAnsi="Aptos"/>
          <w:b/>
          <w:bCs/>
          <w:color w:val="003865"/>
          <w:sz w:val="24"/>
          <w:szCs w:val="24"/>
        </w:rPr>
        <w:t xml:space="preserve">Places</w:t>
      </w:r>
    </w:p>
    <w:p>
      <w:pPr>
        <w:spacing w:after="160" w:line="300"/>
      </w:pPr>
      <w:r>
        <w:rPr>
          <w:rFonts w:ascii="Aptos" w:cs="Aptos" w:eastAsia="Aptos" w:hAnsi="Aptos"/>
          <w:color w:val="181817"/>
          <w:sz w:val="22"/>
          <w:szCs w:val="22"/>
        </w:rPr>
        <w:t xml:space="preserve">West Side St. Paul / District del Sol — historic Mexican Minnesota, not a museum. Lake Street and Phillips. First-ring suburbs. Worthington, Willmar, Austin, Albert Lea, dairy counties, southern and western towns. Markets and taquerías are public life. They are not consultation. A food-court visit does not make you the expert.</w:t>
      </w:r>
    </w:p>
    <w:p>
      <w:pPr>
        <w:pStyle w:val="Heading3"/>
        <w:keepNext/>
        <w:spacing w:after="120" w:before="200"/>
      </w:pPr>
      <w:r>
        <w:rPr>
          <w:rFonts w:ascii="Aptos" w:cs="Aptos" w:eastAsia="Aptos" w:hAnsi="Aptos"/>
          <w:b/>
          <w:bCs/>
          <w:color w:val="003865"/>
          <w:sz w:val="24"/>
          <w:szCs w:val="24"/>
        </w:rPr>
        <w:t xml:space="preserve">Partners</w:t>
      </w:r>
    </w:p>
    <w:p>
      <w:pPr>
        <w:spacing w:after="160" w:line="300"/>
      </w:pPr>
      <w:r>
        <w:rPr>
          <w:rFonts w:ascii="Aptos" w:cs="Aptos" w:eastAsia="Aptos" w:hAnsi="Aptos"/>
          <w:color w:val="181817"/>
          <w:sz w:val="22"/>
          <w:szCs w:val="22"/>
        </w:rPr>
        <w:t xml:space="preserve">CLUES — Comunidades Latinas Unidas En Servicio (https://clues.org/). Centro Tyrone Guzmán. Rural parish and worker centers — name the local one; do not assume Minneapolis. Churches are often the actual safe channel. CECLC is a department door, not the whole community. Pay the partner this household actually uses.</w:t>
      </w:r>
    </w:p>
    <w:p>
      <w:pPr>
        <w:spacing w:after="160" w:line="300"/>
      </w:pPr>
      <w:r>
        <w:rPr>
          <w:rFonts w:ascii="Aptos" w:cs="Aptos" w:eastAsia="Aptos" w:hAnsi="Aptos"/>
          <w:color w:val="181817"/>
          <w:sz w:val="22"/>
          <w:szCs w:val="22"/>
        </w:rPr>
        <w:t xml:space="preserve">Mexican staff are not unpaid interpreters and not the community. Identity is not a staffing plan. A fiesta or a Guadalupe mass is optional professional development if you are invited. You are a guest. It does not make you the expert.</w:t>
      </w:r>
    </w:p>
    <w:p>
      <w:pPr>
        <w:pStyle w:val="Heading1"/>
        <w:keepNext/>
        <w:spacing w:after="140" w:before="320"/>
      </w:pPr>
      <w:r>
        <w:rPr>
          <w:rFonts w:ascii="Aptos" w:cs="Aptos" w:eastAsia="Aptos" w:hAnsi="Aptos"/>
          <w:b/>
          <w:bCs/>
          <w:color w:val="003865"/>
          <w:sz w:val="28"/>
          <w:szCs w:val="28"/>
        </w:rPr>
        <w:t xml:space="preserve">Culture and everyday life</w:t>
      </w:r>
    </w:p>
    <w:p>
      <w:pPr>
        <w:pStyle w:val="Heading3"/>
        <w:keepNext/>
        <w:spacing w:after="120" w:before="200"/>
      </w:pPr>
      <w:r>
        <w:rPr>
          <w:rFonts w:ascii="Aptos" w:cs="Aptos" w:eastAsia="Aptos" w:hAnsi="Aptos"/>
          <w:b/>
          <w:bCs/>
          <w:color w:val="003865"/>
          <w:sz w:val="24"/>
          <w:szCs w:val="24"/>
        </w:rPr>
        <w:t xml:space="preserve">People, place, and perspective</w:t>
      </w:r>
    </w:p>
    <w:p>
      <w:pPr>
        <w:spacing w:after="160" w:line="300"/>
      </w:pPr>
      <w:r>
        <w:rPr>
          <w:rFonts w:ascii="Aptos" w:cs="Aptos" w:eastAsia="Aptos" w:hAnsi="Aptos"/>
          <w:color w:val="181817"/>
          <w:sz w:val="22"/>
          <w:szCs w:val="22"/>
        </w:rPr>
        <w:t xml:space="preserve">This brief is about Mexican Minnesota — mexicano, mexicana. It is the largest Latino origin in this state. Mexico is many peoples. Mixtec (Ñuu Savi) and Zapotec (Benizaa) may be in the home here. A Spanish interpreter can still be a closed door.</w:t>
      </w:r>
    </w:p>
    <w:p>
      <w:pPr>
        <w:pStyle w:val="Heading3"/>
        <w:keepNext/>
        <w:spacing w:after="120" w:before="200"/>
      </w:pPr>
      <w:r>
        <w:rPr>
          <w:rFonts w:ascii="Aptos" w:cs="Aptos" w:eastAsia="Aptos" w:hAnsi="Aptos"/>
          <w:b/>
          <w:bCs/>
          <w:color w:val="003865"/>
          <w:sz w:val="24"/>
          <w:szCs w:val="24"/>
        </w:rPr>
        <w:t xml:space="preserve">Who this is</w:t>
      </w:r>
    </w:p>
    <w:p>
      <w:pPr>
        <w:spacing w:after="160" w:line="300"/>
      </w:pPr>
      <w:r>
        <w:rPr>
          <w:rFonts w:ascii="Aptos" w:cs="Aptos" w:eastAsia="Aptos" w:hAnsi="Aptos"/>
          <w:color w:val="181817"/>
          <w:sz w:val="22"/>
          <w:szCs w:val="22"/>
        </w:rPr>
        <w:t xml:space="preserve">Mexican Minnesota. Not the Latino / Hispanic umbrella. Not a synonym for every Spanish-surnamed household in the lobby. Minnesota Compass (ACS 2019–2023) puts the Mexican cultural community at 229,576. Twin Cities 61.1 percent; Greater Minnesota 38.9 percent — nearly 4 in 10 live outside the Twin Cities (Compass Points 2023). About 38.0 percent age 17 or younger; 4.0 percent 65+. Foreign-born 26.7 percent — a majority in that vintage were born here. Language other than English (age 5+) 58.3 percent; English less than “very well” 23.7 percent. Date the number you use. Mixtec and Zapotec may be in the home; Compass does not count speakers. Do not invent that count. A rate is not the person.</w:t>
      </w:r>
    </w:p>
    <w:p>
      <w:pPr>
        <w:pStyle w:val="Heading3"/>
        <w:keepNext/>
        <w:spacing w:after="120" w:before="200"/>
      </w:pPr>
      <w:r>
        <w:rPr>
          <w:rFonts w:ascii="Aptos" w:cs="Aptos" w:eastAsia="Aptos" w:hAnsi="Aptos"/>
          <w:b/>
          <w:bCs/>
          <w:color w:val="003865"/>
          <w:sz w:val="24"/>
          <w:szCs w:val="24"/>
        </w:rPr>
        <w:t xml:space="preserve">Who this is not</w:t>
      </w:r>
    </w:p>
    <w:p>
      <w:pPr>
        <w:spacing w:after="160" w:line="300"/>
      </w:pPr>
      <w:r>
        <w:rPr>
          <w:rFonts w:ascii="Aptos" w:cs="Aptos" w:eastAsia="Aptos" w:hAnsi="Aptos"/>
          <w:color w:val="181817"/>
          <w:sz w:val="22"/>
          <w:szCs w:val="22"/>
        </w:rPr>
        <w:t xml:space="preserve">This is not Guatemalan. It is not Salvadoran. It is not Puerto Rican. Shared Spanish is not shared culture. Open the Latino umbrella only as adjacent. That page is the mash and the CLAS Spanish line. This page is Mexican. If you file the household under “Latino” because the checkbox was easier, you have left this door.</w:t>
      </w:r>
    </w:p>
    <w:p>
      <w:pPr>
        <w:pStyle w:val="Heading3"/>
        <w:keepNext/>
        <w:spacing w:after="120" w:before="200"/>
      </w:pPr>
      <w:r>
        <w:rPr>
          <w:rFonts w:ascii="Aptos" w:cs="Aptos" w:eastAsia="Aptos" w:hAnsi="Aptos"/>
          <w:b/>
          <w:bCs/>
          <w:color w:val="003865"/>
          <w:sz w:val="24"/>
          <w:szCs w:val="24"/>
        </w:rPr>
        <w:t xml:space="preserve">How to read this</w:t>
      </w:r>
    </w:p>
    <w:p>
      <w:pPr>
        <w:spacing w:after="160" w:line="300"/>
      </w:pPr>
      <w:r>
        <w:rPr>
          <w:rFonts w:ascii="Aptos" w:cs="Aptos" w:eastAsia="Aptos" w:hAnsi="Aptos"/>
          <w:color w:val="181817"/>
          <w:sz w:val="22"/>
          <w:szCs w:val="22"/>
        </w:rPr>
        <w:t xml:space="preserve">Read it as an orientation. A Mixtec dairy worker in a southern county, a U.S.-born professional in a first-ring suburb, a West Side elder whose family has been in St. Paul longer than your unit, a Jalisco restaurant household, a college student who uses English with friends and Spanish with a grandmother, a person who will not open the door because a relative can be moved — share a people and do not share a Tuesday.</w:t>
      </w:r>
    </w:p>
    <w:p>
      <w:pPr>
        <w:spacing w:after="160" w:line="300"/>
      </w:pPr>
      <w:r>
        <w:rPr>
          <w:rFonts w:ascii="Aptos" w:cs="Aptos" w:eastAsia="Aptos" w:hAnsi="Aptos"/>
          <w:color w:val="181817"/>
          <w:sz w:val="22"/>
          <w:szCs w:val="22"/>
        </w:rPr>
        <w:t xml:space="preserve">Always defer to the person in front of you. The facts that follow are meant to help you meet people well — how family is named, what respect looks like, what a greeting carries, what a form may land on. History is here so the meeting is clearer, not so you deliver a lecture.</w:t>
      </w:r>
    </w:p>
    <w:p>
      <w:pPr>
        <w:pStyle w:val="Heading3"/>
        <w:keepNext/>
        <w:spacing w:after="120" w:before="200"/>
      </w:pPr>
      <w:r>
        <w:rPr>
          <w:rFonts w:ascii="Aptos" w:cs="Aptos" w:eastAsia="Aptos" w:hAnsi="Aptos"/>
          <w:b/>
          <w:bCs/>
          <w:color w:val="003865"/>
          <w:sz w:val="24"/>
          <w:szCs w:val="24"/>
        </w:rPr>
        <w:t xml:space="preserve">Labor, IRCA, and Enforcement — Foundational Events</w:t>
      </w:r>
    </w:p>
    <w:p>
      <w:pPr>
        <w:spacing w:after="160" w:line="300"/>
      </w:pPr>
      <w:r>
        <w:rPr>
          <w:rFonts w:ascii="Aptos" w:cs="Aptos" w:eastAsia="Aptos" w:hAnsi="Aptos"/>
          <w:color w:val="181817"/>
          <w:sz w:val="22"/>
          <w:szCs w:val="22"/>
        </w:rPr>
        <w:t xml:space="preserve">If 1975 is the foundational event of Vietnamese Minnesota, Mexican Minnesota is stacked.</w:t>
      </w:r>
    </w:p>
    <w:p>
      <w:pPr>
        <w:pStyle w:val="Heading3"/>
        <w:keepNext/>
        <w:spacing w:after="120" w:before="200"/>
      </w:pPr>
      <w:r>
        <w:rPr>
          <w:rFonts w:ascii="Aptos" w:cs="Aptos" w:eastAsia="Aptos" w:hAnsi="Aptos"/>
          <w:b/>
          <w:bCs/>
          <w:color w:val="003865"/>
          <w:sz w:val="24"/>
          <w:szCs w:val="24"/>
        </w:rPr>
        <w:t xml:space="preserve">Labor and settlement</w:t>
      </w:r>
    </w:p>
    <w:p>
      <w:pPr>
        <w:spacing w:after="160" w:line="300"/>
      </w:pPr>
      <w:r>
        <w:rPr>
          <w:rFonts w:ascii="Aptos" w:cs="Aptos" w:eastAsia="Aptos" w:hAnsi="Aptos"/>
          <w:color w:val="181817"/>
          <w:sz w:val="22"/>
          <w:szCs w:val="22"/>
        </w:rPr>
        <w:t xml:space="preserve">Labor recruitment into sugar beet, cannery, and later plants and dairy. The Bracero program (1942–1964) as U.S. policy literacy. IRCA-era settlement after 1986. Later family and work streams. Enforcement waves that reorganize who will open the door. This is not a Guatemalan war file and not a Salvadoran TPS file.</w:t>
      </w:r>
    </w:p>
    <w:p>
      <w:pPr>
        <w:spacing w:after="160" w:line="300"/>
      </w:pPr>
      <w:r>
        <w:rPr>
          <w:rFonts w:ascii="Aptos" w:cs="Aptos" w:eastAsia="Aptos" w:hAnsi="Aptos"/>
          <w:color w:val="181817"/>
          <w:sz w:val="22"/>
          <w:szCs w:val="22"/>
        </w:rPr>
        <w:t xml:space="preserve">Mexican migrant farm labor in Minnesota is older than the current plant map. Settlement followed work, church, and IRCA. Secondary migration pulled kin.</w:t>
      </w:r>
    </w:p>
    <w:p>
      <w:pPr>
        <w:pStyle w:val="Heading3"/>
        <w:keepNext/>
        <w:spacing w:after="120" w:before="200"/>
      </w:pPr>
      <w:r>
        <w:rPr>
          <w:rFonts w:ascii="Aptos" w:cs="Aptos" w:eastAsia="Aptos" w:hAnsi="Aptos"/>
          <w:b/>
          <w:bCs/>
          <w:color w:val="003865"/>
          <w:sz w:val="24"/>
          <w:szCs w:val="24"/>
        </w:rPr>
        <w:t xml:space="preserve">Who you meet</w:t>
      </w:r>
    </w:p>
    <w:p>
      <w:pPr>
        <w:spacing w:after="160" w:line="300"/>
      </w:pPr>
      <w:r>
        <w:rPr>
          <w:rFonts w:ascii="Aptos" w:cs="Aptos" w:eastAsia="Aptos" w:hAnsi="Aptos"/>
          <w:color w:val="181817"/>
          <w:sz w:val="22"/>
          <w:szCs w:val="22"/>
        </w:rPr>
        <w:t xml:space="preserve">The desk in 2026 does not only meet a first wave. It meets U.S.-born children — Compass foreign-born 26.7 percent — translating for parents, mixed-status households, and a Mixtec household that has been in a dairy county for years and still cannot get Mixtec in the lobby.</w:t>
      </w:r>
    </w:p>
    <w:p>
      <w:pPr>
        <w:pStyle w:val="Heading3"/>
        <w:keepNext/>
        <w:spacing w:after="120" w:before="200"/>
      </w:pPr>
      <w:r>
        <w:rPr>
          <w:rFonts w:ascii="Aptos" w:cs="Aptos" w:eastAsia="Aptos" w:hAnsi="Aptos"/>
          <w:b/>
          <w:bCs/>
          <w:color w:val="003865"/>
          <w:sz w:val="24"/>
          <w:szCs w:val="24"/>
        </w:rPr>
        <w:t xml:space="preserve">Enforcement</w:t>
      </w:r>
    </w:p>
    <w:p>
      <w:pPr>
        <w:spacing w:after="160" w:line="300"/>
      </w:pPr>
      <w:r>
        <w:rPr>
          <w:rFonts w:ascii="Aptos" w:cs="Aptos" w:eastAsia="Aptos" w:hAnsi="Aptos"/>
          <w:color w:val="181817"/>
          <w:sz w:val="22"/>
          <w:szCs w:val="22"/>
        </w:rPr>
        <w:t xml:space="preserve">Enforcement is current structure. When raids, rumored raids, or a visible ICE climate spike, people skip clinic, school, and waiver meetings. That is not noncompliance. A notice mailed to a household afraid to open the door is a closed gate. Do not collect status you do not need. The desk that asks “are you legal?” on visit one has already chosen a who.</w:t>
      </w:r>
    </w:p>
    <w:p>
      <w:pPr>
        <w:spacing w:after="160" w:line="300"/>
      </w:pPr>
      <w:r>
        <w:rPr>
          <w:rFonts w:ascii="Aptos" w:cs="Aptos" w:eastAsia="Aptos" w:hAnsi="Aptos"/>
          <w:color w:val="181817"/>
          <w:sz w:val="22"/>
          <w:szCs w:val="22"/>
        </w:rPr>
        <w:t xml:space="preserve">If you only know “immigrant,” you will miss the majority born here and still treat the English IEP as culturally neutral.</w:t>
      </w:r>
    </w:p>
    <w:p>
      <w:pPr>
        <w:pStyle w:val="Heading3"/>
        <w:keepNext/>
        <w:spacing w:after="120" w:before="200"/>
      </w:pPr>
      <w:r>
        <w:rPr>
          <w:rFonts w:ascii="Aptos" w:cs="Aptos" w:eastAsia="Aptos" w:hAnsi="Aptos"/>
          <w:b/>
          <w:bCs/>
          <w:color w:val="003865"/>
          <w:sz w:val="24"/>
          <w:szCs w:val="24"/>
        </w:rPr>
        <w:t xml:space="preserve">Family</w:t>
      </w:r>
    </w:p>
    <w:p>
      <w:pPr>
        <w:spacing w:after="160" w:line="300"/>
      </w:pPr>
      <w:r>
        <w:rPr>
          <w:rFonts w:ascii="Aptos" w:cs="Aptos" w:eastAsia="Aptos" w:hAnsi="Aptos"/>
          <w:color w:val="181817"/>
          <w:sz w:val="22"/>
          <w:szCs w:val="22"/>
        </w:rPr>
        <w:t xml:space="preserve">Familismo is a hypothesis, not a personality. Elders often speak first.</w:t>
      </w:r>
    </w:p>
    <w:p>
      <w:pPr>
        <w:pStyle w:val="Heading3"/>
        <w:keepNext/>
        <w:spacing w:after="120" w:before="200"/>
      </w:pPr>
      <w:r>
        <w:rPr>
          <w:rFonts w:ascii="Aptos" w:cs="Aptos" w:eastAsia="Aptos" w:hAnsi="Aptos"/>
          <w:b/>
          <w:bCs/>
          <w:color w:val="003865"/>
          <w:sz w:val="24"/>
          <w:szCs w:val="24"/>
        </w:rPr>
        <w:t xml:space="preserve">Who is in the household</w:t>
      </w:r>
    </w:p>
    <w:p>
      <w:pPr>
        <w:spacing w:after="160" w:line="300"/>
      </w:pPr>
      <w:r>
        <w:rPr>
          <w:rFonts w:ascii="Aptos" w:cs="Aptos" w:eastAsia="Aptos" w:hAnsi="Aptos"/>
          <w:color w:val="181817"/>
          <w:sz w:val="22"/>
          <w:szCs w:val="22"/>
        </w:rPr>
        <w:t xml:space="preserve">Adult children may be in the same week as a waiver meeting, a plant shift, and a school conference. Compass: average household size about 3.09. Still not always a nuclear English form. Grandparents may be the household. Who cares for a disabled adult or a child may be a son, a daughter-in-law, a sibling, a padrino — not the legally recognized caregiver on the checkbox.</w:t>
      </w:r>
    </w:p>
    <w:p>
      <w:pPr>
        <w:spacing w:after="160" w:line="300"/>
      </w:pPr>
      <w:r>
        <w:rPr>
          <w:rFonts w:ascii="Aptos" w:cs="Aptos" w:eastAsia="Aptos" w:hAnsi="Aptos"/>
          <w:color w:val="181817"/>
          <w:sz w:val="22"/>
          <w:szCs w:val="22"/>
        </w:rPr>
        <w:t xml:space="preserve">Hour caps and “natural supports” language can dump unpaid work onto women in that network and call it culture.</w:t>
      </w:r>
    </w:p>
    <w:p>
      <w:pPr>
        <w:pStyle w:val="Heading3"/>
        <w:keepNext/>
        <w:spacing w:after="120" w:before="200"/>
      </w:pPr>
      <w:r>
        <w:rPr>
          <w:rFonts w:ascii="Aptos" w:cs="Aptos" w:eastAsia="Aptos" w:hAnsi="Aptos"/>
          <w:b/>
          <w:bCs/>
          <w:color w:val="003865"/>
          <w:sz w:val="24"/>
          <w:szCs w:val="24"/>
        </w:rPr>
        <w:t xml:space="preserve">Mixed-status</w:t>
      </w:r>
    </w:p>
    <w:p>
      <w:pPr>
        <w:spacing w:after="160" w:line="300"/>
      </w:pPr>
      <w:r>
        <w:rPr>
          <w:rFonts w:ascii="Aptos" w:cs="Aptos" w:eastAsia="Aptos" w:hAnsi="Aptos"/>
          <w:color w:val="181817"/>
          <w:sz w:val="22"/>
          <w:szCs w:val="22"/>
        </w:rPr>
        <w:t xml:space="preserve">Mixed-status is structure: a U.S.-citizen child, a parent without status, a sibling with DACA, an aunt who works the plant. Do not collect status you do not need. Do not treat unmatched last names, a grandmother as caregiver, or a missing SSN as fraud until you have a reason.</w:t>
      </w:r>
    </w:p>
    <w:p>
      <w:pPr>
        <w:pStyle w:val="Heading3"/>
        <w:keepNext/>
        <w:spacing w:after="120" w:before="200"/>
      </w:pPr>
      <w:r>
        <w:rPr>
          <w:rFonts w:ascii="Aptos" w:cs="Aptos" w:eastAsia="Aptos" w:hAnsi="Aptos"/>
          <w:b/>
          <w:bCs/>
          <w:color w:val="003865"/>
          <w:sz w:val="24"/>
          <w:szCs w:val="24"/>
        </w:rPr>
        <w:t xml:space="preserve">Who speaks</w:t>
      </w:r>
    </w:p>
    <w:p>
      <w:pPr>
        <w:spacing w:after="160" w:line="300"/>
      </w:pPr>
      <w:r>
        <w:rPr>
          <w:rFonts w:ascii="Aptos" w:cs="Aptos" w:eastAsia="Aptos" w:hAnsi="Aptos"/>
          <w:color w:val="181817"/>
          <w:sz w:val="22"/>
          <w:szCs w:val="22"/>
        </w:rPr>
        <w:t xml:space="preserve">Who speaks in the lobby may be a child with the best English. That child is not the qualified interpreter. CLAS still stands. Using a child as the go-between is a closed door and a harm: it reverses respeto, it leaks adult business, and it is not language access. Book the interpreter. Ask who should be in the room.</w:t>
      </w:r>
    </w:p>
    <w:p>
      <w:pPr>
        <w:spacing w:after="160" w:line="300"/>
      </w:pPr>
      <w:r>
        <w:rPr>
          <w:rFonts w:ascii="Aptos" w:cs="Aptos" w:eastAsia="Aptos" w:hAnsi="Aptos"/>
          <w:color w:val="181817"/>
          <w:sz w:val="22"/>
          <w:szCs w:val="22"/>
        </w:rPr>
        <w:t xml:space="preserve">Minnesota law still stands. Domestic violence is not culture. Do not skip mandated reporting and call it humility.</w:t>
      </w:r>
    </w:p>
    <w:p>
      <w:pPr>
        <w:pStyle w:val="Heading3"/>
        <w:keepNext/>
        <w:spacing w:after="120" w:before="200"/>
      </w:pPr>
      <w:r>
        <w:rPr>
          <w:rFonts w:ascii="Aptos" w:cs="Aptos" w:eastAsia="Aptos" w:hAnsi="Aptos"/>
          <w:b/>
          <w:bCs/>
          <w:color w:val="003865"/>
          <w:sz w:val="24"/>
          <w:szCs w:val="24"/>
        </w:rPr>
        <w:t xml:space="preserve">Mexicano — the heart of a people</w:t>
      </w:r>
    </w:p>
    <w:p>
      <w:pPr>
        <w:spacing w:after="160" w:line="300"/>
      </w:pPr>
      <w:r>
        <w:rPr>
          <w:rFonts w:ascii="Aptos" w:cs="Aptos" w:eastAsia="Aptos" w:hAnsi="Aptos"/>
          <w:color w:val="181817"/>
          <w:sz w:val="22"/>
          <w:szCs w:val="22"/>
        </w:rPr>
        <w:t xml:space="preserve">To be Mexican in Minnesota is to be a people with a country, indigenous nations inside that country, and a long memory of labor that built someone else’s harvest, then building a life in a cold state that filed you under Latino.</w:t>
      </w:r>
    </w:p>
    <w:p>
      <w:pPr>
        <w:pStyle w:val="Heading3"/>
        <w:keepNext/>
        <w:spacing w:after="120" w:before="200"/>
      </w:pPr>
      <w:r>
        <w:rPr>
          <w:rFonts w:ascii="Aptos" w:cs="Aptos" w:eastAsia="Aptos" w:hAnsi="Aptos"/>
          <w:b/>
          <w:bCs/>
          <w:color w:val="003865"/>
          <w:sz w:val="24"/>
          <w:szCs w:val="24"/>
        </w:rPr>
        <w:t xml:space="preserve">Face and kin</w:t>
      </w:r>
    </w:p>
    <w:p>
      <w:pPr>
        <w:spacing w:after="160" w:line="300"/>
      </w:pPr>
      <w:r>
        <w:rPr>
          <w:rFonts w:ascii="Aptos" w:cs="Aptos" w:eastAsia="Aptos" w:hAnsi="Aptos"/>
          <w:color w:val="181817"/>
          <w:sz w:val="22"/>
          <w:szCs w:val="22"/>
        </w:rPr>
        <w:t xml:space="preserve">Face, kin obligation, and not shaming the name travel into a waiver meeting. Harmony can look like agreement and then a plan nobody follows. Ask whether they agree. Do not take a smile as consent.</w:t>
      </w:r>
    </w:p>
    <w:p>
      <w:pPr>
        <w:spacing w:after="160" w:line="300"/>
      </w:pPr>
      <w:r>
        <w:rPr>
          <w:rFonts w:ascii="Aptos" w:cs="Aptos" w:eastAsia="Aptos" w:hAnsi="Aptos"/>
          <w:color w:val="181817"/>
          <w:sz w:val="22"/>
          <w:szCs w:val="22"/>
        </w:rPr>
        <w:t xml:space="preserve">Mixtec and Zapotec peoplehood is not a dialect note. A household that names Mixtec is not “Mexican Spanish with an accent.” The mash is the gate.</w:t>
      </w:r>
    </w:p>
    <w:p>
      <w:pPr>
        <w:pStyle w:val="Heading3"/>
        <w:keepNext/>
        <w:spacing w:after="120" w:before="200"/>
      </w:pPr>
      <w:r>
        <w:rPr>
          <w:rFonts w:ascii="Aptos" w:cs="Aptos" w:eastAsia="Aptos" w:hAnsi="Aptos"/>
          <w:b/>
          <w:bCs/>
          <w:color w:val="003865"/>
          <w:sz w:val="24"/>
          <w:szCs w:val="24"/>
        </w:rPr>
        <w:t xml:space="preserve">Under a Latino checkbox</w:t>
      </w:r>
    </w:p>
    <w:p>
      <w:pPr>
        <w:spacing w:after="160" w:line="300"/>
      </w:pPr>
      <w:r>
        <w:rPr>
          <w:rFonts w:ascii="Aptos" w:cs="Aptos" w:eastAsia="Aptos" w:hAnsi="Aptos"/>
          <w:color w:val="181817"/>
          <w:sz w:val="22"/>
          <w:szCs w:val="22"/>
        </w:rPr>
        <w:t xml:space="preserve">In the United States another fact sits on the same desk: Mexican Minnesota is the largest origin under a Latino checkbox that also holds Guatemalan, Salvadoran, Puerto Rican, and Andean histories they do not share. The Mexican default in this state is a count fact. It becomes a harm when the building treats this page as the only Latino file.</w:t>
      </w:r>
    </w:p>
    <w:p>
      <w:pPr>
        <w:spacing w:after="160" w:line="300"/>
      </w:pPr>
      <w:r>
        <w:rPr>
          <w:rFonts w:ascii="Aptos" w:cs="Aptos" w:eastAsia="Aptos" w:hAnsi="Aptos"/>
          <w:color w:val="181817"/>
          <w:sz w:val="22"/>
          <w:szCs w:val="22"/>
        </w:rPr>
        <w:t xml:space="preserve">This brief is a working orientation. Individual variation always supersedes group generalization. Always defer to the person in front of you.</w:t>
      </w:r>
    </w:p>
    <w:p>
      <w:pPr>
        <w:pStyle w:val="Heading3"/>
        <w:keepNext/>
        <w:spacing w:after="120" w:before="200"/>
      </w:pPr>
      <w:r>
        <w:rPr>
          <w:rFonts w:ascii="Aptos" w:cs="Aptos" w:eastAsia="Aptos" w:hAnsi="Aptos"/>
          <w:b/>
          <w:bCs/>
          <w:color w:val="003865"/>
          <w:sz w:val="24"/>
          <w:szCs w:val="24"/>
        </w:rPr>
        <w:t xml:space="preserve">Core Concepts</w:t>
      </w:r>
    </w:p>
    <w:p>
      <w:pPr>
        <w:spacing w:after="160" w:line="300"/>
      </w:pPr>
      <w:r>
        <w:rPr>
          <w:rFonts w:ascii="Aptos" w:cs="Aptos" w:eastAsia="Aptos" w:hAnsi="Aptos"/>
          <w:color w:val="181817"/>
          <w:sz w:val="22"/>
          <w:szCs w:val="22"/>
        </w:rPr>
        <w:t xml:space="preserve">These concepts recur. They are hypotheses you still test on this family.</w:t>
      </w:r>
    </w:p>
    <w:p>
      <w:pPr>
        <w:pStyle w:val="Heading3"/>
        <w:keepNext/>
        <w:spacing w:after="120" w:before="200"/>
      </w:pPr>
      <w:r>
        <w:rPr>
          <w:rFonts w:ascii="Aptos" w:cs="Aptos" w:eastAsia="Aptos" w:hAnsi="Aptos"/>
          <w:b/>
          <w:bCs/>
          <w:color w:val="003865"/>
          <w:sz w:val="24"/>
          <w:szCs w:val="24"/>
        </w:rPr>
        <w:t xml:space="preserve">Familismo</w:t>
      </w:r>
    </w:p>
    <w:p>
      <w:pPr>
        <w:spacing w:after="160" w:line="300"/>
      </w:pPr>
      <w:r>
        <w:rPr>
          <w:rFonts w:ascii="Aptos" w:cs="Aptos" w:eastAsia="Aptos" w:hAnsi="Aptos"/>
          <w:color w:val="181817"/>
          <w:sz w:val="22"/>
          <w:szCs w:val="22"/>
        </w:rPr>
        <w:t xml:space="preserve">Kin as the unit of decision and care. Hypothesis, not a rule. The person who talks in the lobby may not be the person who decides. Ask who should be in the room. Not a license to skip mandated reporting. Staff do not use it as a guilt tool.</w:t>
      </w:r>
    </w:p>
    <w:p>
      <w:pPr>
        <w:pStyle w:val="Heading3"/>
        <w:keepNext/>
        <w:spacing w:after="120" w:before="200"/>
      </w:pPr>
      <w:r>
        <w:rPr>
          <w:rFonts w:ascii="Aptos" w:cs="Aptos" w:eastAsia="Aptos" w:hAnsi="Aptos"/>
          <w:b/>
          <w:bCs/>
          <w:color w:val="003865"/>
          <w:sz w:val="24"/>
          <w:szCs w:val="24"/>
        </w:rPr>
        <w:t xml:space="preserve">Respeto</w:t>
      </w:r>
    </w:p>
    <w:p>
      <w:pPr>
        <w:spacing w:after="160" w:line="300"/>
      </w:pPr>
      <w:r>
        <w:rPr>
          <w:rFonts w:ascii="Aptos" w:cs="Aptos" w:eastAsia="Aptos" w:hAnsi="Aptos"/>
          <w:color w:val="181817"/>
          <w:sz w:val="22"/>
          <w:szCs w:val="22"/>
        </w:rPr>
        <w:t xml:space="preserve">Titles, elders, usted. A first-name lobby and a joking tone can read as contempt. Follow this room. A courtesy-yes is not a signature. Ask again, plainly, without humiliation.</w:t>
      </w:r>
    </w:p>
    <w:p>
      <w:pPr>
        <w:pStyle w:val="Heading3"/>
        <w:keepNext/>
        <w:spacing w:after="120" w:before="200"/>
      </w:pPr>
      <w:r>
        <w:rPr>
          <w:rFonts w:ascii="Aptos" w:cs="Aptos" w:eastAsia="Aptos" w:hAnsi="Aptos"/>
          <w:b/>
          <w:bCs/>
          <w:color w:val="003865"/>
          <w:sz w:val="24"/>
          <w:szCs w:val="24"/>
        </w:rPr>
        <w:t xml:space="preserve">Personalismo and confianza</w:t>
      </w:r>
    </w:p>
    <w:p>
      <w:pPr>
        <w:spacing w:after="160" w:line="300"/>
      </w:pPr>
      <w:r>
        <w:rPr>
          <w:rFonts w:ascii="Aptos" w:cs="Aptos" w:eastAsia="Aptos" w:hAnsi="Aptos"/>
          <w:color w:val="181817"/>
          <w:sz w:val="22"/>
          <w:szCs w:val="22"/>
        </w:rPr>
        <w:t xml:space="preserve">Relationship before a long form. The first visit may be about whether you are safe. That is not delay. The clock still exists for medical and legal time. Enforcement climate, a bad interpreter, a child used as the mouth, an SSN field that feels like a trap — these spend confianza before you have it.</w:t>
      </w:r>
    </w:p>
    <w:p>
      <w:pPr>
        <w:pStyle w:val="Heading3"/>
        <w:keepNext/>
        <w:spacing w:after="120" w:before="200"/>
      </w:pPr>
      <w:r>
        <w:rPr>
          <w:rFonts w:ascii="Aptos" w:cs="Aptos" w:eastAsia="Aptos" w:hAnsi="Aptos"/>
          <w:b/>
          <w:bCs/>
          <w:color w:val="003865"/>
          <w:sz w:val="24"/>
          <w:szCs w:val="24"/>
        </w:rPr>
        <w:t xml:space="preserve">Two surnames</w:t>
      </w:r>
    </w:p>
    <w:p>
      <w:pPr>
        <w:spacing w:after="160" w:line="300"/>
      </w:pPr>
      <w:r>
        <w:rPr>
          <w:rFonts w:ascii="Aptos" w:cs="Aptos" w:eastAsia="Aptos" w:hAnsi="Aptos"/>
          <w:color w:val="181817"/>
          <w:sz w:val="22"/>
          <w:szCs w:val="22"/>
        </w:rPr>
        <w:t xml:space="preserve">Apellido paterno then apellido materno. The database that keeps one invents a person.</w:t>
      </w:r>
    </w:p>
    <w:p>
      <w:pPr>
        <w:pStyle w:val="Heading3"/>
        <w:keepNext/>
        <w:spacing w:after="120" w:before="200"/>
      </w:pPr>
      <w:r>
        <w:rPr>
          <w:rFonts w:ascii="Aptos" w:cs="Aptos" w:eastAsia="Aptos" w:hAnsi="Aptos"/>
          <w:b/>
          <w:bCs/>
          <w:color w:val="003865"/>
          <w:sz w:val="24"/>
          <w:szCs w:val="24"/>
        </w:rPr>
        <w:t xml:space="preserve">Mixtec and Zapotec</w:t>
      </w:r>
    </w:p>
    <w:p>
      <w:pPr>
        <w:spacing w:after="160" w:line="300"/>
      </w:pPr>
      <w:r>
        <w:rPr>
          <w:rFonts w:ascii="Aptos" w:cs="Aptos" w:eastAsia="Aptos" w:hAnsi="Aptos"/>
          <w:color w:val="181817"/>
          <w:sz w:val="22"/>
          <w:szCs w:val="22"/>
        </w:rPr>
        <w:t xml:space="preserve">Peoples and languages. A Spanish interpreter can still be a closed door. Compass does not count speakers. Ask.</w:t>
      </w:r>
    </w:p>
    <w:p>
      <w:pPr>
        <w:spacing w:after="160" w:line="300"/>
      </w:pPr>
      <w:r>
        <w:rPr>
          <w:rFonts w:ascii="Aptos" w:cs="Aptos" w:eastAsia="Aptos" w:hAnsi="Aptos"/>
          <w:color w:val="181817"/>
          <w:sz w:val="22"/>
          <w:szCs w:val="22"/>
        </w:rPr>
        <w:t xml:space="preserve">Work, school, Guadalupe, mixed-status. A plant shift and a second-generation degree can sit in the same household. Do not collect status you do not need.</w:t>
      </w:r>
    </w:p>
    <w:p>
      <w:pPr>
        <w:pStyle w:val="Heading3"/>
        <w:keepNext/>
        <w:spacing w:after="120" w:before="200"/>
      </w:pPr>
      <w:r>
        <w:rPr>
          <w:rFonts w:ascii="Aptos" w:cs="Aptos" w:eastAsia="Aptos" w:hAnsi="Aptos"/>
          <w:b/>
          <w:bCs/>
          <w:color w:val="003865"/>
          <w:sz w:val="24"/>
          <w:szCs w:val="24"/>
        </w:rPr>
        <w:t xml:space="preserve">Religion</w:t>
      </w:r>
    </w:p>
    <w:p>
      <w:pPr>
        <w:spacing w:after="160" w:line="300"/>
      </w:pPr>
      <w:r>
        <w:rPr>
          <w:rFonts w:ascii="Aptos" w:cs="Aptos" w:eastAsia="Aptos" w:hAnsi="Aptos"/>
          <w:color w:val="181817"/>
          <w:sz w:val="22"/>
          <w:szCs w:val="22"/>
        </w:rPr>
        <w:t xml:space="preserve">Catholic majority in many Mexican Minnesota streams — not all.</w:t>
      </w:r>
    </w:p>
    <w:p>
      <w:pPr>
        <w:pStyle w:val="Heading3"/>
        <w:keepNext/>
        <w:spacing w:after="120" w:before="200"/>
      </w:pPr>
      <w:r>
        <w:rPr>
          <w:rFonts w:ascii="Aptos" w:cs="Aptos" w:eastAsia="Aptos" w:hAnsi="Aptos"/>
          <w:b/>
          <w:bCs/>
          <w:color w:val="003865"/>
          <w:sz w:val="24"/>
          <w:szCs w:val="24"/>
        </w:rPr>
        <w:t xml:space="preserve">Parish and church</w:t>
      </w:r>
    </w:p>
    <w:p>
      <w:pPr>
        <w:spacing w:after="160" w:line="300"/>
      </w:pPr>
      <w:r>
        <w:rPr>
          <w:rFonts w:ascii="Aptos" w:cs="Aptos" w:eastAsia="Aptos" w:hAnsi="Aptos"/>
          <w:color w:val="181817"/>
          <w:sz w:val="22"/>
          <w:szCs w:val="22"/>
        </w:rPr>
        <w:t xml:space="preserve">Our Lady of Guadalupe (12 December) is central in many Catholic lives. The parish may be the trusted channel for information, mutual aid, baptismal records, and a room people will enter when they will not enter yours. Evangelical and Pentecostal churches are large. Indigenous practice lives in some Mixtec and Zapotec homes and is not a souvenir.</w:t>
      </w:r>
    </w:p>
    <w:p>
      <w:pPr>
        <w:spacing w:after="160" w:line="300"/>
      </w:pPr>
      <w:r>
        <w:rPr>
          <w:rFonts w:ascii="Aptos" w:cs="Aptos" w:eastAsia="Aptos" w:hAnsi="Aptos"/>
          <w:color w:val="181817"/>
          <w:sz w:val="22"/>
          <w:szCs w:val="22"/>
        </w:rPr>
        <w:t xml:space="preserve">Do not make a priest, a pastor, or a curandero the case plan unless this family asked. Do not BCC one parish and call it consultation. Do not treat evangelical growth as the evolved version of Catholic, or indigenous practice as witchcraft.</w:t>
      </w:r>
    </w:p>
    <w:p>
      <w:pPr>
        <w:pStyle w:val="Heading3"/>
        <w:keepNext/>
        <w:spacing w:after="120" w:before="200"/>
      </w:pPr>
      <w:r>
        <w:rPr>
          <w:rFonts w:ascii="Aptos" w:cs="Aptos" w:eastAsia="Aptos" w:hAnsi="Aptos"/>
          <w:b/>
          <w:bCs/>
          <w:color w:val="003865"/>
          <w:sz w:val="24"/>
          <w:szCs w:val="24"/>
        </w:rPr>
        <w:t xml:space="preserve">Calendar and public history</w:t>
      </w:r>
    </w:p>
    <w:p>
      <w:pPr>
        <w:spacing w:after="160" w:line="300"/>
      </w:pPr>
      <w:r>
        <w:rPr>
          <w:rFonts w:ascii="Aptos" w:cs="Aptos" w:eastAsia="Aptos" w:hAnsi="Aptos"/>
          <w:color w:val="181817"/>
          <w:sz w:val="22"/>
          <w:szCs w:val="22"/>
        </w:rPr>
        <w:t xml:space="preserve">Día de los Muertos is public history — ofrendas, 1–2 November — not a file and not a personality. Holy Week, quinceañera as religious-family event, Las Posadas, and funeral obligation can collide with your calendar. You still keep medical and legal time. You name the conflict instead of punishing it. Do not photograph an ofrenda or a Guadalupe altar.</w:t>
      </w:r>
    </w:p>
    <w:p>
      <w:pPr>
        <w:spacing w:after="160" w:line="300"/>
      </w:pPr>
      <w:r>
        <w:rPr>
          <w:rFonts w:ascii="Aptos" w:cs="Aptos" w:eastAsia="Aptos" w:hAnsi="Aptos"/>
          <w:color w:val="181817"/>
          <w:sz w:val="22"/>
          <w:szCs w:val="22"/>
        </w:rPr>
        <w:t xml:space="preserve">Help that looks like a report is not help. Religious framing of disability, mental health, or gender can sit next to a fierce wish for services. You can hold both.</w:t>
      </w:r>
    </w:p>
    <w:p>
      <w:pPr>
        <w:pStyle w:val="Heading3"/>
        <w:keepNext/>
        <w:spacing w:after="120" w:before="200"/>
      </w:pPr>
      <w:r>
        <w:rPr>
          <w:rFonts w:ascii="Aptos" w:cs="Aptos" w:eastAsia="Aptos" w:hAnsi="Aptos"/>
          <w:b/>
          <w:bCs/>
          <w:color w:val="003865"/>
          <w:sz w:val="24"/>
          <w:szCs w:val="24"/>
        </w:rPr>
        <w:t xml:space="preserve">Greetings</w:t>
      </w:r>
    </w:p>
    <w:p>
      <w:pPr>
        <w:spacing w:after="160" w:line="300"/>
      </w:pPr>
      <w:r>
        <w:rPr>
          <w:rFonts w:ascii="Aptos" w:cs="Aptos" w:eastAsia="Aptos" w:hAnsi="Aptos"/>
          <w:color w:val="181817"/>
          <w:sz w:val="22"/>
          <w:szCs w:val="22"/>
        </w:rPr>
        <w:t xml:space="preserve">Elders first. A handshake is common in many rooms. A slight nod with an older person is safer than a hard first-name hello you assume is warmth.</w:t>
      </w:r>
    </w:p>
    <w:p>
      <w:pPr>
        <w:pStyle w:val="Heading3"/>
        <w:keepNext/>
        <w:spacing w:after="120" w:before="200"/>
      </w:pPr>
      <w:r>
        <w:rPr>
          <w:rFonts w:ascii="Aptos" w:cs="Aptos" w:eastAsia="Aptos" w:hAnsi="Aptos"/>
          <w:b/>
          <w:bCs/>
          <w:color w:val="003865"/>
          <w:sz w:val="24"/>
          <w:szCs w:val="24"/>
        </w:rPr>
        <w:t xml:space="preserve">Titles</w:t>
      </w:r>
    </w:p>
    <w:p>
      <w:pPr>
        <w:spacing w:after="160" w:line="300"/>
      </w:pPr>
      <w:r>
        <w:rPr>
          <w:rFonts w:ascii="Aptos" w:cs="Aptos" w:eastAsia="Aptos" w:hAnsi="Aptos"/>
          <w:color w:val="181817"/>
          <w:sz w:val="22"/>
          <w:szCs w:val="22"/>
        </w:rPr>
        <w:t xml:space="preserve">Some streams greet familiars with a cheek kiss — follow this room; do not initiate because a training slide said Latinos are tactile.</w:t>
      </w:r>
    </w:p>
    <w:p>
      <w:pPr>
        <w:spacing w:after="160" w:line="300"/>
      </w:pPr>
      <w:r>
        <w:rPr>
          <w:rFonts w:ascii="Aptos" w:cs="Aptos" w:eastAsia="Aptos" w:hAnsi="Aptos"/>
          <w:color w:val="181817"/>
          <w:sz w:val="22"/>
          <w:szCs w:val="22"/>
        </w:rPr>
        <w:t xml:space="preserve">Titles until invited: Señor, Señora, Don, Doña. Use the last name you were given — and remember there may be two. Do not use a first name with an elder because the form printed it. Usted versus tú is respect in Spanish; a qualified interpreter matches register. You do not correct it.</w:t>
      </w:r>
    </w:p>
    <w:p>
      <w:pPr>
        <w:pStyle w:val="Heading3"/>
        <w:keepNext/>
        <w:spacing w:after="120" w:before="200"/>
      </w:pPr>
      <w:r>
        <w:rPr>
          <w:rFonts w:ascii="Aptos" w:cs="Aptos" w:eastAsia="Aptos" w:hAnsi="Aptos"/>
          <w:b/>
          <w:bCs/>
          <w:color w:val="003865"/>
          <w:sz w:val="24"/>
          <w:szCs w:val="24"/>
        </w:rPr>
        <w:t xml:space="preserve">This room</w:t>
      </w:r>
    </w:p>
    <w:p>
      <w:pPr>
        <w:spacing w:after="160" w:line="300"/>
      </w:pPr>
      <w:r>
        <w:rPr>
          <w:rFonts w:ascii="Aptos" w:cs="Aptos" w:eastAsia="Aptos" w:hAnsi="Aptos"/>
          <w:color w:val="181817"/>
          <w:sz w:val="22"/>
          <w:szCs w:val="22"/>
        </w:rPr>
        <w:t xml:space="preserve">Do not import Somali right-hand rules or the Black nod onto this page. This is not those grammars. Cross-gender touch with elders is not a default. A hug from staff is not warmth if the household did not offer it.</w:t>
      </w:r>
    </w:p>
    <w:p>
      <w:pPr>
        <w:pStyle w:val="Heading3"/>
        <w:keepNext/>
        <w:spacing w:after="120" w:before="200"/>
      </w:pPr>
      <w:r>
        <w:rPr>
          <w:rFonts w:ascii="Aptos" w:cs="Aptos" w:eastAsia="Aptos" w:hAnsi="Aptos"/>
          <w:b/>
          <w:bCs/>
          <w:color w:val="003865"/>
          <w:sz w:val="24"/>
          <w:szCs w:val="24"/>
        </w:rPr>
        <w:t xml:space="preserve">Naming Conventions</w:t>
      </w:r>
    </w:p>
    <w:p>
      <w:pPr>
        <w:spacing w:after="160" w:line="300"/>
      </w:pPr>
      <w:r>
        <w:rPr>
          <w:rFonts w:ascii="Aptos" w:cs="Aptos" w:eastAsia="Aptos" w:hAnsi="Aptos"/>
          <w:color w:val="181817"/>
          <w:sz w:val="22"/>
          <w:szCs w:val="22"/>
        </w:rPr>
        <w:t xml:space="preserve">Two surnames is the default in much of Mexican Spanish-language naming: apellido paterno then apellido materno.</w:t>
      </w:r>
    </w:p>
    <w:p>
      <w:pPr>
        <w:pStyle w:val="Heading3"/>
        <w:keepNext/>
        <w:spacing w:after="120" w:before="200"/>
      </w:pPr>
      <w:r>
        <w:rPr>
          <w:rFonts w:ascii="Aptos" w:cs="Aptos" w:eastAsia="Aptos" w:hAnsi="Aptos"/>
          <w:b/>
          <w:bCs/>
          <w:color w:val="003865"/>
          <w:sz w:val="24"/>
          <w:szCs w:val="24"/>
        </w:rPr>
        <w:t xml:space="preserve">Two surnames</w:t>
      </w:r>
    </w:p>
    <w:p>
      <w:pPr>
        <w:spacing w:after="160" w:line="300"/>
      </w:pPr>
      <w:r>
        <w:rPr>
          <w:rFonts w:ascii="Aptos" w:cs="Aptos" w:eastAsia="Aptos" w:hAnsi="Aptos"/>
          <w:color w:val="181817"/>
          <w:sz w:val="22"/>
          <w:szCs w:val="22"/>
        </w:rPr>
        <w:t xml:space="preserve">José Luis García Hernández is not “José García” with leftover words. A U.S. database that keeps one surname invents a person. That invented name then follows them through MHCP, child welfare, and school. It is a gate.</w:t>
      </w:r>
    </w:p>
    <w:p>
      <w:pPr>
        <w:spacing w:after="160" w:line="300"/>
      </w:pPr>
      <w:r>
        <w:rPr>
          <w:rFonts w:ascii="Aptos" w:cs="Aptos" w:eastAsia="Aptos" w:hAnsi="Aptos"/>
          <w:color w:val="181817"/>
          <w:sz w:val="22"/>
          <w:szCs w:val="22"/>
        </w:rPr>
        <w:t xml:space="preserve">Ask how to file. Ask how to say it. Pronounce it. Do not drop accents as a joke. Do not anglicize Jesús, Muñoz, Ñ as a convenience. Given names may be Spanish, Mixtec, Zapotec, English, or both. Some people use a middle given name as the call-name. Ask.</w:t>
      </w:r>
    </w:p>
    <w:p>
      <w:pPr>
        <w:pStyle w:val="Heading3"/>
        <w:keepNext/>
        <w:spacing w:after="120" w:before="200"/>
      </w:pPr>
      <w:r>
        <w:rPr>
          <w:rFonts w:ascii="Aptos" w:cs="Aptos" w:eastAsia="Aptos" w:hAnsi="Aptos"/>
          <w:b/>
          <w:bCs/>
          <w:color w:val="003865"/>
          <w:sz w:val="24"/>
          <w:szCs w:val="24"/>
        </w:rPr>
        <w:t xml:space="preserve">How to file</w:t>
      </w:r>
    </w:p>
    <w:p>
      <w:pPr>
        <w:spacing w:after="160" w:line="300"/>
      </w:pPr>
      <w:r>
        <w:rPr>
          <w:rFonts w:ascii="Aptos" w:cs="Aptos" w:eastAsia="Aptos" w:hAnsi="Aptos"/>
          <w:color w:val="181817"/>
          <w:sz w:val="22"/>
          <w:szCs w:val="22"/>
        </w:rPr>
        <w:t xml:space="preserve">Women may or may not take a husband’s surname in U.S. records; some add de plus the husband’s paternal surname; some keep both family surnames. Children may carry two surnames that do not match a parent’s U.S. “last name” field. That is not fraud until you have a reason.</w:t>
      </w:r>
    </w:p>
    <w:p>
      <w:pPr>
        <w:spacing w:after="160" w:line="300"/>
      </w:pPr>
      <w:r>
        <w:rPr>
          <w:rFonts w:ascii="Aptos" w:cs="Aptos" w:eastAsia="Aptos" w:hAnsi="Aptos"/>
          <w:color w:val="181817"/>
          <w:sz w:val="22"/>
          <w:szCs w:val="22"/>
        </w:rPr>
        <w:t xml:space="preserve">Do not treat unmatched last names in a household as a fraud flag by default. Do not invent a hyphen and then punish the person when the hyphen moves.</w:t>
      </w:r>
    </w:p>
    <w:p>
      <w:pPr>
        <w:pStyle w:val="Heading3"/>
        <w:keepNext/>
        <w:spacing w:after="120" w:before="200"/>
      </w:pPr>
      <w:r>
        <w:rPr>
          <w:rFonts w:ascii="Aptos" w:cs="Aptos" w:eastAsia="Aptos" w:hAnsi="Aptos"/>
          <w:b/>
          <w:bCs/>
          <w:color w:val="003865"/>
          <w:sz w:val="24"/>
          <w:szCs w:val="24"/>
        </w:rPr>
        <w:t xml:space="preserve">Dates of Significance</w:t>
      </w:r>
    </w:p>
    <w:p>
      <w:pPr>
        <w:spacing w:after="160" w:line="300"/>
      </w:pPr>
      <w:r>
        <w:rPr>
          <w:rFonts w:ascii="Aptos" w:cs="Aptos" w:eastAsia="Aptos" w:hAnsi="Aptos"/>
          <w:color w:val="181817"/>
          <w:sz w:val="22"/>
          <w:szCs w:val="22"/>
        </w:rPr>
        <w:t xml:space="preserve">A calendar click is literacy for scheduling. It is not community engagement.</w:t>
      </w:r>
    </w:p>
    <w:p>
      <w:pPr>
        <w:pStyle w:val="Heading3"/>
        <w:keepNext/>
        <w:spacing w:after="120" w:before="200"/>
      </w:pPr>
      <w:r>
        <w:rPr>
          <w:rFonts w:ascii="Aptos" w:cs="Aptos" w:eastAsia="Aptos" w:hAnsi="Aptos"/>
          <w:b/>
          <w:bCs/>
          <w:color w:val="003865"/>
          <w:sz w:val="24"/>
          <w:szCs w:val="24"/>
        </w:rPr>
        <w:t xml:space="preserve">Independence and Guadalupe</w:t>
      </w:r>
    </w:p>
    <w:p>
      <w:pPr>
        <w:spacing w:after="160" w:line="300"/>
      </w:pPr>
      <w:r>
        <w:rPr>
          <w:rFonts w:ascii="Aptos" w:cs="Aptos" w:eastAsia="Aptos" w:hAnsi="Aptos"/>
          <w:color w:val="181817"/>
          <w:sz w:val="22"/>
          <w:szCs w:val="22"/>
        </w:rPr>
        <w:t xml:space="preserve">16 September — Mexican independence. Literacy for the meeting. Cinco de Mayo is the Battle of Puebla (1862), not independence, and not a party you put on a case note as the national day. Do not file this household under a restaurant calendar.</w:t>
      </w:r>
    </w:p>
    <w:p>
      <w:pPr>
        <w:spacing w:after="160" w:line="300"/>
      </w:pPr>
      <w:r>
        <w:rPr>
          <w:rFonts w:ascii="Aptos" w:cs="Aptos" w:eastAsia="Aptos" w:hAnsi="Aptos"/>
          <w:color w:val="181817"/>
          <w:sz w:val="22"/>
          <w:szCs w:val="22"/>
        </w:rPr>
        <w:t xml:space="preserve">12 December — Our Lady of Guadalupe. Major for many Mexican Catholic families. Las Posadas in some streams (mid-December). Día de los Reyes / Three Kings — 6 January. Holy Week. Quinceañera is family-religious time, not a case note.</w:t>
      </w:r>
    </w:p>
    <w:p>
      <w:pPr>
        <w:pStyle w:val="Heading3"/>
        <w:keepNext/>
        <w:spacing w:after="120" w:before="200"/>
      </w:pPr>
      <w:r>
        <w:rPr>
          <w:rFonts w:ascii="Aptos" w:cs="Aptos" w:eastAsia="Aptos" w:hAnsi="Aptos"/>
          <w:b/>
          <w:bCs/>
          <w:color w:val="003865"/>
          <w:sz w:val="24"/>
          <w:szCs w:val="24"/>
        </w:rPr>
        <w:t xml:space="preserve">Día de los Muertos</w:t>
      </w:r>
    </w:p>
    <w:p>
      <w:pPr>
        <w:spacing w:after="160" w:line="300"/>
      </w:pPr>
      <w:r>
        <w:rPr>
          <w:rFonts w:ascii="Aptos" w:cs="Aptos" w:eastAsia="Aptos" w:hAnsi="Aptos"/>
          <w:color w:val="181817"/>
          <w:sz w:val="22"/>
          <w:szCs w:val="22"/>
        </w:rPr>
        <w:t xml:space="preserve">1–2 November. Public history in Minnesota. Guest if you are in a public ofrenda space. Not a file. Not a costume for staff.</w:t>
      </w:r>
    </w:p>
    <w:p>
      <w:pPr>
        <w:spacing w:after="160" w:line="300"/>
      </w:pPr>
      <w:r>
        <w:rPr>
          <w:rFonts w:ascii="Aptos" w:cs="Aptos" w:eastAsia="Aptos" w:hAnsi="Aptos"/>
          <w:color w:val="181817"/>
          <w:sz w:val="22"/>
          <w:szCs w:val="22"/>
        </w:rPr>
        <w:t xml:space="preserve">Hispanic Heritage Month (15 September–15 October) is the umbrella calendar. It is not this people’s day and not consultation. Do not put “Latino holiday” on a case note.</w:t>
      </w:r>
    </w:p>
    <w:p>
      <w:pPr>
        <w:pStyle w:val="Heading3"/>
        <w:keepNext/>
        <w:spacing w:after="120" w:before="200"/>
      </w:pPr>
      <w:r>
        <w:rPr>
          <w:rFonts w:ascii="Aptos" w:cs="Aptos" w:eastAsia="Aptos" w:hAnsi="Aptos"/>
          <w:b/>
          <w:bCs/>
          <w:color w:val="003865"/>
          <w:sz w:val="24"/>
          <w:szCs w:val="24"/>
        </w:rPr>
        <w:t xml:space="preserve">Etiquette</w:t>
      </w:r>
    </w:p>
    <w:p>
      <w:pPr>
        <w:spacing w:after="160" w:line="300"/>
      </w:pPr>
      <w:r>
        <w:rPr>
          <w:rFonts w:ascii="Aptos" w:cs="Aptos" w:eastAsia="Aptos" w:hAnsi="Aptos"/>
          <w:color w:val="181817"/>
          <w:sz w:val="22"/>
          <w:szCs w:val="22"/>
        </w:rPr>
        <w:t xml:space="preserve">Elders first. Titles. Accept a little food if offered. Hospitality is a virtue. You still keep medical and legal time.</w:t>
      </w:r>
    </w:p>
    <w:p>
      <w:pPr>
        <w:pStyle w:val="Heading3"/>
        <w:keepNext/>
        <w:spacing w:after="120" w:before="200"/>
      </w:pPr>
      <w:r>
        <w:rPr>
          <w:rFonts w:ascii="Aptos" w:cs="Aptos" w:eastAsia="Aptos" w:hAnsi="Aptos"/>
          <w:b/>
          <w:bCs/>
          <w:color w:val="003865"/>
          <w:sz w:val="24"/>
          <w:szCs w:val="24"/>
        </w:rPr>
        <w:t xml:space="preserve">In the home</w:t>
      </w:r>
    </w:p>
    <w:p>
      <w:pPr>
        <w:spacing w:after="160" w:line="300"/>
      </w:pPr>
      <w:r>
        <w:rPr>
          <w:rFonts w:ascii="Aptos" w:cs="Aptos" w:eastAsia="Aptos" w:hAnsi="Aptos"/>
          <w:color w:val="181817"/>
          <w:sz w:val="22"/>
          <w:szCs w:val="22"/>
        </w:rPr>
        <w:t xml:space="preserve">Do not walk into a living room and photograph an ofrenda or a Guadalupe altar. Do not touch ritual objects. Do not ask an elder to explain “your culture” as entertainment. Shoes: follow the household.</w:t>
      </w:r>
    </w:p>
    <w:p>
      <w:pPr>
        <w:pStyle w:val="Heading3"/>
        <w:keepNext/>
        <w:spacing w:after="120" w:before="200"/>
      </w:pPr>
      <w:r>
        <w:rPr>
          <w:rFonts w:ascii="Aptos" w:cs="Aptos" w:eastAsia="Aptos" w:hAnsi="Aptos"/>
          <w:b/>
          <w:bCs/>
          <w:color w:val="003865"/>
          <w:sz w:val="24"/>
          <w:szCs w:val="24"/>
        </w:rPr>
        <w:t xml:space="preserve">Time</w:t>
      </w:r>
    </w:p>
    <w:p>
      <w:pPr>
        <w:spacing w:after="160" w:line="300"/>
      </w:pPr>
      <w:r>
        <w:rPr>
          <w:rFonts w:ascii="Aptos" w:cs="Aptos" w:eastAsia="Aptos" w:hAnsi="Aptos"/>
          <w:color w:val="181817"/>
          <w:sz w:val="22"/>
          <w:szCs w:val="22"/>
        </w:rPr>
        <w:t xml:space="preserve">On-time for appointments. Traffic, plant shifts, and multi-household logistics are real. So is a pattern of courtesy-yes then no-show when the plan was never agreed. Ask whether they agree. Confirm in the language they use. Do not write a “Latino time” joke in a case note.</w:t>
      </w:r>
    </w:p>
    <w:p>
      <w:pPr>
        <w:spacing w:after="160" w:line="300"/>
      </w:pPr>
      <w:r>
        <w:rPr>
          <w:rFonts w:ascii="Aptos" w:cs="Aptos" w:eastAsia="Aptos" w:hAnsi="Aptos"/>
          <w:color w:val="181817"/>
          <w:sz w:val="22"/>
          <w:szCs w:val="22"/>
        </w:rPr>
        <w:t xml:space="preserve">Do not use a child as the go-between and call it family values. Book the interpreter.</w:t>
      </w:r>
    </w:p>
    <w:p>
      <w:pPr>
        <w:pStyle w:val="Heading3"/>
        <w:keepNext/>
        <w:spacing w:after="120" w:before="200"/>
      </w:pPr>
      <w:r>
        <w:rPr>
          <w:rFonts w:ascii="Aptos" w:cs="Aptos" w:eastAsia="Aptos" w:hAnsi="Aptos"/>
          <w:b/>
          <w:bCs/>
          <w:color w:val="003865"/>
          <w:sz w:val="24"/>
          <w:szCs w:val="24"/>
        </w:rPr>
        <w:t xml:space="preserve">Language and Communication</w:t>
      </w:r>
    </w:p>
    <w:p>
      <w:pPr>
        <w:spacing w:after="160" w:line="300"/>
      </w:pPr>
      <w:r>
        <w:rPr>
          <w:rFonts w:ascii="Aptos" w:cs="Aptos" w:eastAsia="Aptos" w:hAnsi="Aptos"/>
          <w:color w:val="181817"/>
          <w:sz w:val="22"/>
          <w:szCs w:val="22"/>
        </w:rPr>
        <w:t xml:space="preserve">Mexican Spanish is not Salvadoran Spanish, not Caribbean Spanish, and not one interpreter accent test.</w:t>
      </w:r>
    </w:p>
    <w:p>
      <w:pPr>
        <w:pStyle w:val="Heading3"/>
        <w:keepNext/>
        <w:spacing w:after="120" w:before="200"/>
      </w:pPr>
      <w:r>
        <w:rPr>
          <w:rFonts w:ascii="Aptos" w:cs="Aptos" w:eastAsia="Aptos" w:hAnsi="Aptos"/>
          <w:b/>
          <w:bCs/>
          <w:color w:val="003865"/>
          <w:sz w:val="24"/>
          <w:szCs w:val="24"/>
        </w:rPr>
        <w:t xml:space="preserve">Spanish</w:t>
      </w:r>
    </w:p>
    <w:p>
      <w:pPr>
        <w:spacing w:after="160" w:line="300"/>
      </w:pPr>
      <w:r>
        <w:rPr>
          <w:rFonts w:ascii="Aptos" w:cs="Aptos" w:eastAsia="Aptos" w:hAnsi="Aptos"/>
          <w:color w:val="181817"/>
          <w:sz w:val="22"/>
          <w:szCs w:val="22"/>
        </w:rPr>
        <w:t xml:space="preserve">Book a qualified Spanish interpreter AND ask this household. Register matters: usted, not a buddy tú, until the room says otherwise.</w:t>
      </w:r>
    </w:p>
    <w:p>
      <w:pPr>
        <w:pStyle w:val="Heading3"/>
        <w:keepNext/>
        <w:spacing w:after="120" w:before="200"/>
      </w:pPr>
      <w:r>
        <w:rPr>
          <w:rFonts w:ascii="Aptos" w:cs="Aptos" w:eastAsia="Aptos" w:hAnsi="Aptos"/>
          <w:b/>
          <w:bCs/>
          <w:color w:val="003865"/>
          <w:sz w:val="24"/>
          <w:szCs w:val="24"/>
        </w:rPr>
        <w:t xml:space="preserve">Mixtec and Zapotec</w:t>
      </w:r>
    </w:p>
    <w:p>
      <w:pPr>
        <w:spacing w:after="160" w:line="300"/>
      </w:pPr>
      <w:r>
        <w:rPr>
          <w:rFonts w:ascii="Aptos" w:cs="Aptos" w:eastAsia="Aptos" w:hAnsi="Aptos"/>
          <w:color w:val="181817"/>
          <w:sz w:val="22"/>
          <w:szCs w:val="22"/>
        </w:rPr>
        <w:t xml:space="preserve">Mixtec and Zapotec may be in the home. Compass notes the language possibility; it is not a count of speakers. Do not invent that count. A Spanish interpreter for those households is still a closed door. Name the language on the request. A scarce interpreter is a gate, not an excuse to proceed in English only without recording the gap.</w:t>
      </w:r>
    </w:p>
    <w:p>
      <w:pPr>
        <w:pStyle w:val="Heading3"/>
        <w:keepNext/>
        <w:spacing w:after="120" w:before="200"/>
      </w:pPr>
      <w:r>
        <w:rPr>
          <w:rFonts w:ascii="Aptos" w:cs="Aptos" w:eastAsia="Aptos" w:hAnsi="Aptos"/>
          <w:b/>
          <w:bCs/>
          <w:color w:val="003865"/>
          <w:sz w:val="24"/>
          <w:szCs w:val="24"/>
        </w:rPr>
        <w:t xml:space="preserve">What Compass shows</w:t>
      </w:r>
    </w:p>
    <w:p>
      <w:pPr>
        <w:spacing w:after="160" w:line="300"/>
      </w:pPr>
      <w:r>
        <w:rPr>
          <w:rFonts w:ascii="Aptos" w:cs="Aptos" w:eastAsia="Aptos" w:hAnsi="Aptos"/>
          <w:color w:val="181817"/>
          <w:sz w:val="22"/>
          <w:szCs w:val="22"/>
        </w:rPr>
        <w:t xml:space="preserve">Among those 5 and older, about 58.3 percent speak a language other than English; about 23.7 percent speak English less than “very well.” Date the number. Many U.S.-born people use English with peers and Spanish with an elder. The IEP still has to reach the parent. Literacy in any language is not guaranteed: oral skill is not print.</w:t>
      </w:r>
    </w:p>
    <w:p>
      <w:pPr>
        <w:spacing w:after="160" w:line="300"/>
      </w:pPr>
      <w:r>
        <w:rPr>
          <w:rFonts w:ascii="Aptos" w:cs="Aptos" w:eastAsia="Aptos" w:hAnsi="Aptos"/>
          <w:color w:val="181817"/>
          <w:sz w:val="22"/>
          <w:szCs w:val="22"/>
        </w:rPr>
        <w:t xml:space="preserve">A long answer may be story. A short English yes may be exhaustion or courtesy. Do not take a smile as consent. Ask whether they agree with the plan. Do not use a child as the interpreter. Do not make a Mexican coworker the interpreter.</w:t>
      </w:r>
    </w:p>
    <w:p>
      <w:pPr>
        <w:pStyle w:val="Heading3"/>
        <w:keepNext/>
        <w:spacing w:after="120" w:before="200"/>
      </w:pPr>
      <w:r>
        <w:rPr>
          <w:rFonts w:ascii="Aptos" w:cs="Aptos" w:eastAsia="Aptos" w:hAnsi="Aptos"/>
          <w:b/>
          <w:bCs/>
          <w:color w:val="003865"/>
          <w:sz w:val="24"/>
          <w:szCs w:val="24"/>
        </w:rPr>
        <w:t xml:space="preserve">LGBTQ</w:t>
      </w:r>
    </w:p>
    <w:p>
      <w:pPr>
        <w:spacing w:after="160" w:line="300"/>
      </w:pPr>
      <w:r>
        <w:rPr>
          <w:rFonts w:ascii="Aptos" w:cs="Aptos" w:eastAsia="Aptos" w:hAnsi="Aptos"/>
          <w:color w:val="181817"/>
          <w:sz w:val="22"/>
          <w:szCs w:val="22"/>
        </w:rPr>
        <w:t xml:space="preserve">Queer and trans Mexican Minnesotans exist. Conservative family, parish, and evangelical climates can mean silence or exile. Mixtec and Zapotec queer people exist.</w:t>
      </w:r>
    </w:p>
    <w:p>
      <w:pPr>
        <w:pStyle w:val="Heading3"/>
        <w:keepNext/>
        <w:spacing w:after="120" w:before="200"/>
      </w:pPr>
      <w:r>
        <w:rPr>
          <w:rFonts w:ascii="Aptos" w:cs="Aptos" w:eastAsia="Aptos" w:hAnsi="Aptos"/>
          <w:b/>
          <w:bCs/>
          <w:color w:val="003865"/>
          <w:sz w:val="24"/>
          <w:szCs w:val="24"/>
        </w:rPr>
        <w:t xml:space="preserve">This person</w:t>
      </w:r>
    </w:p>
    <w:p>
      <w:pPr>
        <w:spacing w:after="160" w:line="300"/>
      </w:pPr>
      <w:r>
        <w:rPr>
          <w:rFonts w:ascii="Aptos" w:cs="Aptos" w:eastAsia="Aptos" w:hAnsi="Aptos"/>
          <w:color w:val="181817"/>
          <w:sz w:val="22"/>
          <w:szCs w:val="22"/>
        </w:rPr>
        <w:t xml:space="preserve">Some people live a public English life and a private Spanish or Mixtec life. You use the name they use. You do not out them to an elder as cultural humility.</w:t>
      </w:r>
    </w:p>
    <w:p>
      <w:pPr>
        <w:spacing w:after="160" w:line="300"/>
      </w:pPr>
      <w:r>
        <w:rPr>
          <w:rFonts w:ascii="Aptos" w:cs="Aptos" w:eastAsia="Aptos" w:hAnsi="Aptos"/>
          <w:color w:val="181817"/>
          <w:sz w:val="22"/>
          <w:szCs w:val="22"/>
        </w:rPr>
        <w:t xml:space="preserve">Minnesota’s Human Rights Act still applies. So does the duty not to treat a whole people as a family-values exhibit. Familismo is not a license to call kin. Do not use this chapter to raid a household. Do not pretend the tension is not there.</w:t>
      </w:r>
    </w:p>
    <w:p>
      <w:pPr>
        <w:spacing w:after="160" w:line="300"/>
      </w:pPr>
      <w:r>
        <w:rPr>
          <w:rFonts w:ascii="Aptos" w:cs="Aptos" w:eastAsia="Aptos" w:hAnsi="Aptos"/>
          <w:color w:val="181817"/>
          <w:sz w:val="22"/>
          <w:szCs w:val="22"/>
        </w:rPr>
        <w:t xml:space="preserve">Face and parish climate do not get a veto over this person. Always defer to the person in front of you.</w:t>
      </w:r>
    </w:p>
    <w:p>
      <w:pPr>
        <w:pStyle w:val="Heading3"/>
        <w:keepNext/>
        <w:spacing w:after="120" w:before="200"/>
      </w:pPr>
      <w:r>
        <w:rPr>
          <w:rFonts w:ascii="Aptos" w:cs="Aptos" w:eastAsia="Aptos" w:hAnsi="Aptos"/>
          <w:b/>
          <w:bCs/>
          <w:color w:val="003865"/>
          <w:sz w:val="24"/>
          <w:szCs w:val="24"/>
        </w:rPr>
        <w:t xml:space="preserve">Hair, Dress, and Body</w:t>
      </w:r>
    </w:p>
    <w:p>
      <w:pPr>
        <w:spacing w:after="160" w:line="300"/>
      </w:pPr>
      <w:r>
        <w:rPr>
          <w:rFonts w:ascii="Aptos" w:cs="Aptos" w:eastAsia="Aptos" w:hAnsi="Aptos"/>
          <w:color w:val="181817"/>
          <w:sz w:val="22"/>
          <w:szCs w:val="22"/>
        </w:rPr>
        <w:t xml:space="preserve">There is no Mexican uniform. Second generation looks like Minnesota.</w:t>
      </w:r>
    </w:p>
    <w:p>
      <w:pPr>
        <w:pStyle w:val="Heading3"/>
        <w:keepNext/>
        <w:spacing w:after="120" w:before="200"/>
      </w:pPr>
      <w:r>
        <w:rPr>
          <w:rFonts w:ascii="Aptos" w:cs="Aptos" w:eastAsia="Aptos" w:hAnsi="Aptos"/>
          <w:b/>
          <w:bCs/>
          <w:color w:val="003865"/>
          <w:sz w:val="24"/>
          <w:szCs w:val="24"/>
        </w:rPr>
        <w:t xml:space="preserve">Dress</w:t>
      </w:r>
    </w:p>
    <w:p>
      <w:pPr>
        <w:spacing w:after="160" w:line="300"/>
      </w:pPr>
      <w:r>
        <w:rPr>
          <w:rFonts w:ascii="Aptos" w:cs="Aptos" w:eastAsia="Aptos" w:hAnsi="Aptos"/>
          <w:color w:val="181817"/>
          <w:sz w:val="22"/>
          <w:szCs w:val="22"/>
        </w:rPr>
        <w:t xml:space="preserve">Mixtec and Zapotec dress is public at fiesta and ceremony, not a daily costume, and not yours to request for a Heritage Month photo. Do not ask a woman in clinic whether she “still wears the costume.”</w:t>
      </w:r>
    </w:p>
    <w:p>
      <w:pPr>
        <w:spacing w:after="160" w:line="300"/>
      </w:pPr>
      <w:r>
        <w:rPr>
          <w:rFonts w:ascii="Aptos" w:cs="Aptos" w:eastAsia="Aptos" w:hAnsi="Aptos"/>
          <w:color w:val="181817"/>
          <w:sz w:val="22"/>
          <w:szCs w:val="22"/>
        </w:rPr>
        <w:t xml:space="preserve">Colorism and hair texture are real. Mestizo default beauty is a hierarchy. Name it if it is in the room. Do not rank. Do not touch.</w:t>
      </w:r>
    </w:p>
    <w:p>
      <w:pPr>
        <w:spacing w:after="160" w:line="300"/>
      </w:pPr>
      <w:r>
        <w:rPr>
          <w:rFonts w:ascii="Aptos" w:cs="Aptos" w:eastAsia="Aptos" w:hAnsi="Aptos"/>
          <w:color w:val="181817"/>
          <w:sz w:val="22"/>
          <w:szCs w:val="22"/>
        </w:rPr>
        <w:t xml:space="preserve">Quinceañera dress, baptism white, funeral black, evangelical modesty, a Guadalupe medal — celebration and devotion, not a case note. Plant and dairy work may mean stained hands. That is labor. It is not a joke and not a race trait.</w:t>
      </w:r>
    </w:p>
    <w:p>
      <w:pPr>
        <w:pStyle w:val="Heading3"/>
        <w:keepNext/>
        <w:spacing w:after="120" w:before="200"/>
      </w:pPr>
      <w:r>
        <w:rPr>
          <w:rFonts w:ascii="Aptos" w:cs="Aptos" w:eastAsia="Aptos" w:hAnsi="Aptos"/>
          <w:b/>
          <w:bCs/>
          <w:color w:val="003865"/>
          <w:sz w:val="24"/>
          <w:szCs w:val="24"/>
        </w:rPr>
        <w:t xml:space="preserve">Music</w:t>
      </w:r>
    </w:p>
    <w:p>
      <w:pPr>
        <w:spacing w:after="160" w:line="300"/>
      </w:pPr>
      <w:r>
        <w:rPr>
          <w:rFonts w:ascii="Aptos" w:cs="Aptos" w:eastAsia="Aptos" w:hAnsi="Aptos"/>
          <w:color w:val="181817"/>
          <w:sz w:val="22"/>
          <w:szCs w:val="22"/>
        </w:rPr>
        <w:t xml:space="preserve">Mariachi, ranchera, norteño, banda, cumbia, corridos, church music. Named variation, not a playlist.</w:t>
      </w:r>
    </w:p>
    <w:p>
      <w:pPr>
        <w:pStyle w:val="Heading3"/>
        <w:keepNext/>
        <w:spacing w:after="120" w:before="200"/>
      </w:pPr>
      <w:r>
        <w:rPr>
          <w:rFonts w:ascii="Aptos" w:cs="Aptos" w:eastAsia="Aptos" w:hAnsi="Aptos"/>
          <w:b/>
          <w:bCs/>
          <w:color w:val="003865"/>
          <w:sz w:val="24"/>
          <w:szCs w:val="24"/>
        </w:rPr>
        <w:t xml:space="preserve">Variation</w:t>
      </w:r>
    </w:p>
    <w:p>
      <w:pPr>
        <w:spacing w:after="160" w:line="300"/>
      </w:pPr>
      <w:r>
        <w:rPr>
          <w:rFonts w:ascii="Aptos" w:cs="Aptos" w:eastAsia="Aptos" w:hAnsi="Aptos"/>
          <w:color w:val="181817"/>
          <w:sz w:val="22"/>
          <w:szCs w:val="22"/>
        </w:rPr>
        <w:t xml:space="preserve">A Mexican default playlist in a Guatemalan or Puerto Rican waiting room is the mash in speakers. This page is Mexican; still do not assume norteño is this household.</w:t>
      </w:r>
    </w:p>
    <w:p>
      <w:pPr>
        <w:spacing w:after="160" w:line="300"/>
      </w:pPr>
      <w:r>
        <w:rPr>
          <w:rFonts w:ascii="Aptos" w:cs="Aptos" w:eastAsia="Aptos" w:hAnsi="Aptos"/>
          <w:color w:val="181817"/>
          <w:sz w:val="22"/>
          <w:szCs w:val="22"/>
        </w:rPr>
        <w:t xml:space="preserve">Corridos include narcocorridos in some streams. That is a named fact, not a joke and not a risk score you write on a last name.</w:t>
      </w:r>
    </w:p>
    <w:p>
      <w:pPr>
        <w:spacing w:after="160" w:line="300"/>
      </w:pPr>
      <w:r>
        <w:rPr>
          <w:rFonts w:ascii="Aptos" w:cs="Aptos" w:eastAsia="Aptos" w:hAnsi="Aptos"/>
          <w:color w:val="181817"/>
          <w:sz w:val="22"/>
          <w:szCs w:val="22"/>
        </w:rPr>
        <w:t xml:space="preserve">A festival stage is not engagement. A playlist is not language access. A funeral is not staff entertainment. Guadalupe mañanitas are public life. They are not consultation and not a case plan.</w:t>
      </w:r>
    </w:p>
    <w:p>
      <w:pPr>
        <w:pStyle w:val="Heading3"/>
        <w:keepNext/>
        <w:spacing w:after="120" w:before="200"/>
      </w:pPr>
      <w:r>
        <w:rPr>
          <w:rFonts w:ascii="Aptos" w:cs="Aptos" w:eastAsia="Aptos" w:hAnsi="Aptos"/>
          <w:b/>
          <w:bCs/>
          <w:color w:val="003865"/>
          <w:sz w:val="24"/>
          <w:szCs w:val="24"/>
        </w:rPr>
        <w:t xml:space="preserve">Sports</w:t>
      </w:r>
    </w:p>
    <w:p>
      <w:pPr>
        <w:spacing w:after="160" w:line="300"/>
      </w:pPr>
      <w:r>
        <w:rPr>
          <w:rFonts w:ascii="Aptos" w:cs="Aptos" w:eastAsia="Aptos" w:hAnsi="Aptos"/>
          <w:color w:val="181817"/>
          <w:sz w:val="22"/>
          <w:szCs w:val="22"/>
        </w:rPr>
        <w:t xml:space="preserve">Fútbol is the default public sport for many boys and men, and for many girls. Boxing has prestige in some streams. School sport is ordinary for the second generation.</w:t>
      </w:r>
    </w:p>
    <w:p>
      <w:pPr>
        <w:pStyle w:val="Heading3"/>
        <w:keepNext/>
        <w:spacing w:after="120" w:before="200"/>
      </w:pPr>
      <w:r>
        <w:rPr>
          <w:rFonts w:ascii="Aptos" w:cs="Aptos" w:eastAsia="Aptos" w:hAnsi="Aptos"/>
          <w:b/>
          <w:bCs/>
          <w:color w:val="003865"/>
          <w:sz w:val="24"/>
          <w:szCs w:val="24"/>
        </w:rPr>
        <w:t xml:space="preserve">Not the whole person</w:t>
      </w:r>
    </w:p>
    <w:p>
      <w:pPr>
        <w:spacing w:after="160" w:line="300"/>
      </w:pPr>
      <w:r>
        <w:rPr>
          <w:rFonts w:ascii="Aptos" w:cs="Aptos" w:eastAsia="Aptos" w:hAnsi="Aptos"/>
          <w:color w:val="181817"/>
          <w:sz w:val="22"/>
          <w:szCs w:val="22"/>
        </w:rPr>
        <w:t xml:space="preserve">Do not assume the kid plays. Do not make sport the only excellence you can see.</w:t>
      </w:r>
    </w:p>
    <w:p>
      <w:pPr>
        <w:spacing w:after="160" w:line="300"/>
      </w:pPr>
      <w:r>
        <w:rPr>
          <w:rFonts w:ascii="Aptos" w:cs="Aptos" w:eastAsia="Aptos" w:hAnsi="Aptos"/>
          <w:color w:val="181817"/>
          <w:sz w:val="22"/>
          <w:szCs w:val="22"/>
        </w:rPr>
        <w:t xml:space="preserve">Leagues and pickup games are social infrastructure in metro and in plant towns. They are not language access and not a case plan. Greater Minnesota teams are still this people.</w:t>
      </w:r>
    </w:p>
    <w:p>
      <w:pPr>
        <w:spacing w:after="160" w:line="300"/>
      </w:pPr>
      <w:r>
        <w:rPr>
          <w:rFonts w:ascii="Aptos" w:cs="Aptos" w:eastAsia="Aptos" w:hAnsi="Aptos"/>
          <w:color w:val="181817"/>
          <w:sz w:val="22"/>
          <w:szCs w:val="22"/>
        </w:rPr>
        <w:t xml:space="preserve">A Saturday tournament does not replace an interpreter on Monday.</w:t>
      </w:r>
    </w:p>
    <w:p>
      <w:pPr>
        <w:pStyle w:val="Heading3"/>
        <w:keepNext/>
        <w:spacing w:after="120" w:before="200"/>
      </w:pPr>
      <w:r>
        <w:rPr>
          <w:rFonts w:ascii="Aptos" w:cs="Aptos" w:eastAsia="Aptos" w:hAnsi="Aptos"/>
          <w:b/>
          <w:bCs/>
          <w:color w:val="003865"/>
          <w:sz w:val="24"/>
          <w:szCs w:val="24"/>
        </w:rPr>
        <w:t xml:space="preserve">Literature</w:t>
      </w:r>
    </w:p>
    <w:p>
      <w:pPr>
        <w:spacing w:after="160" w:line="300"/>
      </w:pPr>
      <w:r>
        <w:rPr>
          <w:rFonts w:ascii="Aptos" w:cs="Aptos" w:eastAsia="Aptos" w:hAnsi="Aptos"/>
          <w:color w:val="181817"/>
          <w:sz w:val="22"/>
          <w:szCs w:val="22"/>
        </w:rPr>
        <w:t xml:space="preserve">Spanish-language literature is world literature. Mixtec and Zapotec oral literature is older than the Spanish file and is not “no letters.”</w:t>
      </w:r>
    </w:p>
    <w:p>
      <w:pPr>
        <w:pStyle w:val="Heading3"/>
        <w:keepNext/>
        <w:spacing w:after="120" w:before="200"/>
      </w:pPr>
      <w:r>
        <w:rPr>
          <w:rFonts w:ascii="Aptos" w:cs="Aptos" w:eastAsia="Aptos" w:hAnsi="Aptos"/>
          <w:b/>
          <w:bCs/>
          <w:color w:val="003865"/>
          <w:sz w:val="24"/>
          <w:szCs w:val="24"/>
        </w:rPr>
        <w:t xml:space="preserve">Literacy in the lobby</w:t>
      </w:r>
    </w:p>
    <w:p>
      <w:pPr>
        <w:spacing w:after="160" w:line="300"/>
      </w:pPr>
      <w:r>
        <w:rPr>
          <w:rFonts w:ascii="Aptos" w:cs="Aptos" w:eastAsia="Aptos" w:hAnsi="Aptos"/>
          <w:color w:val="181817"/>
          <w:sz w:val="22"/>
          <w:szCs w:val="22"/>
        </w:rPr>
        <w:t xml:space="preserve">That fact does not mean the person in the lobby can read your form — in English or in Spanish. Literacy in any language is not guaranteed.</w:t>
      </w:r>
    </w:p>
    <w:p>
      <w:pPr>
        <w:spacing w:after="160" w:line="300"/>
      </w:pPr>
      <w:r>
        <w:rPr>
          <w:rFonts w:ascii="Aptos" w:cs="Aptos" w:eastAsia="Aptos" w:hAnsi="Aptos"/>
          <w:color w:val="181817"/>
          <w:sz w:val="22"/>
          <w:szCs w:val="22"/>
        </w:rPr>
        <w:t xml:space="preserve">Minnesota has Mexican and Chicano journalists, poets, and scholars. You do not need to quote a novel in the lobby. You do need to know this is not a people without letters, and not a people who can all read the exception process.</w:t>
      </w:r>
    </w:p>
    <w:p>
      <w:pPr>
        <w:spacing w:after="160" w:line="300"/>
      </w:pPr>
      <w:r>
        <w:rPr>
          <w:rFonts w:ascii="Aptos" w:cs="Aptos" w:eastAsia="Aptos" w:hAnsi="Aptos"/>
          <w:color w:val="181817"/>
          <w:sz w:val="22"/>
          <w:szCs w:val="22"/>
        </w:rPr>
        <w:t xml:space="preserve">Print Spanish from Spain or a machine translation is not automatically this household’s Spanish. CLAS is qualified language, not Google and not a child.</w:t>
      </w:r>
    </w:p>
    <w:p>
      <w:pPr>
        <w:pStyle w:val="Heading3"/>
        <w:keepNext/>
        <w:spacing w:after="120" w:before="200"/>
      </w:pPr>
      <w:r>
        <w:rPr>
          <w:rFonts w:ascii="Aptos" w:cs="Aptos" w:eastAsia="Aptos" w:hAnsi="Aptos"/>
          <w:b/>
          <w:bCs/>
          <w:color w:val="003865"/>
          <w:sz w:val="24"/>
          <w:szCs w:val="24"/>
        </w:rPr>
        <w:t xml:space="preserve">Art</w:t>
      </w:r>
    </w:p>
    <w:p>
      <w:pPr>
        <w:spacing w:after="160" w:line="300"/>
      </w:pPr>
      <w:r>
        <w:rPr>
          <w:rFonts w:ascii="Aptos" w:cs="Aptos" w:eastAsia="Aptos" w:hAnsi="Aptos"/>
          <w:color w:val="181817"/>
          <w:sz w:val="22"/>
          <w:szCs w:val="22"/>
        </w:rPr>
        <w:t xml:space="preserve">Murals on the West Side and on Lake Street are public Minnesota art, not a booth. Ofrendas at Día de los Muertos are public history. Mixtec and Zapotec weaving are art and memory, not a mascot for the unit’s Heritage Month table.</w:t>
      </w:r>
    </w:p>
    <w:p>
      <w:pPr>
        <w:pStyle w:val="Heading3"/>
        <w:keepNext/>
        <w:spacing w:after="120" w:before="200"/>
      </w:pPr>
      <w:r>
        <w:rPr>
          <w:rFonts w:ascii="Aptos" w:cs="Aptos" w:eastAsia="Aptos" w:hAnsi="Aptos"/>
          <w:b/>
          <w:bCs/>
          <w:color w:val="003865"/>
          <w:sz w:val="24"/>
          <w:szCs w:val="24"/>
        </w:rPr>
        <w:t xml:space="preserve">Guest</w:t>
      </w:r>
    </w:p>
    <w:p>
      <w:pPr>
        <w:spacing w:after="160" w:line="300"/>
      </w:pPr>
      <w:r>
        <w:rPr>
          <w:rFonts w:ascii="Aptos" w:cs="Aptos" w:eastAsia="Aptos" w:hAnsi="Aptos"/>
          <w:color w:val="181817"/>
          <w:sz w:val="22"/>
          <w:szCs w:val="22"/>
        </w:rPr>
        <w:t xml:space="preserve">Guest, not researcher. Do not photograph an altar because it is pretty. An ofrenda is not a case plan. A mural tour is not consultation. Markets and taquerías are foodway, not consultation.</w:t>
      </w:r>
    </w:p>
    <w:p>
      <w:pPr>
        <w:spacing w:after="160" w:line="300"/>
      </w:pPr>
      <w:r>
        <w:rPr>
          <w:rFonts w:ascii="Aptos" w:cs="Aptos" w:eastAsia="Aptos" w:hAnsi="Aptos"/>
          <w:color w:val="181817"/>
          <w:sz w:val="22"/>
          <w:szCs w:val="22"/>
        </w:rPr>
        <w:t xml:space="preserve">Heritage Month that mashes this with a generic Latino playlist or a Guatemalan traje has already mashed the adjacent peoples.</w:t>
      </w:r>
    </w:p>
    <w:p>
      <w:pPr>
        <w:pStyle w:val="Heading3"/>
        <w:keepNext/>
        <w:spacing w:after="120" w:before="200"/>
      </w:pPr>
      <w:r>
        <w:rPr>
          <w:rFonts w:ascii="Aptos" w:cs="Aptos" w:eastAsia="Aptos" w:hAnsi="Aptos"/>
          <w:b/>
          <w:bCs/>
          <w:color w:val="003865"/>
          <w:sz w:val="24"/>
          <w:szCs w:val="24"/>
        </w:rPr>
        <w:t xml:space="preserve">Labor, Enforcement, and the State</w:t>
      </w:r>
    </w:p>
    <w:p>
      <w:pPr>
        <w:spacing w:after="160" w:line="300"/>
      </w:pPr>
      <w:r>
        <w:rPr>
          <w:rFonts w:ascii="Aptos" w:cs="Aptos" w:eastAsia="Aptos" w:hAnsi="Aptos"/>
          <w:color w:val="181817"/>
          <w:sz w:val="22"/>
          <w:szCs w:val="22"/>
        </w:rPr>
        <w:t xml:space="preserve">The political literacy here is labor and the border, not a single civil war.</w:t>
      </w:r>
    </w:p>
    <w:p>
      <w:pPr>
        <w:pStyle w:val="Heading3"/>
        <w:keepNext/>
        <w:spacing w:after="120" w:before="200"/>
      </w:pPr>
      <w:r>
        <w:rPr>
          <w:rFonts w:ascii="Aptos" w:cs="Aptos" w:eastAsia="Aptos" w:hAnsi="Aptos"/>
          <w:b/>
          <w:bCs/>
          <w:color w:val="003865"/>
          <w:sz w:val="24"/>
          <w:szCs w:val="24"/>
        </w:rPr>
        <w:t xml:space="preserve">Labor and the badge</w:t>
      </w:r>
    </w:p>
    <w:p>
      <w:pPr>
        <w:spacing w:after="160" w:line="300"/>
      </w:pPr>
      <w:r>
        <w:rPr>
          <w:rFonts w:ascii="Aptos" w:cs="Aptos" w:eastAsia="Aptos" w:hAnsi="Aptos"/>
          <w:color w:val="181817"/>
          <w:sz w:val="22"/>
          <w:szCs w:val="22"/>
        </w:rPr>
        <w:t xml:space="preserve">U.S. recruitment, Bracero, IRCA 1986 and settlement, and enforcement that reorganizes Tuesday. A DHS badge is not automatically help. That is not paranoia. It is pattern.</w:t>
      </w:r>
    </w:p>
    <w:p>
      <w:pPr>
        <w:spacing w:after="160" w:line="300"/>
      </w:pPr>
      <w:r>
        <w:rPr>
          <w:rFonts w:ascii="Aptos" w:cs="Aptos" w:eastAsia="Aptos" w:hAnsi="Aptos"/>
          <w:color w:val="181817"/>
          <w:sz w:val="22"/>
          <w:szCs w:val="22"/>
        </w:rPr>
        <w:t xml:space="preserve">When enforcement spikes, people skip clinic, school, and waiver meetings. Do not tell people the climate is fine so the form is fair now. Do not use a crossing or a raid as a personality. Do not ask a person to narrate the desert for your professional development.</w:t>
      </w:r>
    </w:p>
    <w:p>
      <w:pPr>
        <w:pStyle w:val="Heading3"/>
        <w:keepNext/>
        <w:spacing w:after="120" w:before="200"/>
      </w:pPr>
      <w:r>
        <w:rPr>
          <w:rFonts w:ascii="Aptos" w:cs="Aptos" w:eastAsia="Aptos" w:hAnsi="Aptos"/>
          <w:b/>
          <w:bCs/>
          <w:color w:val="003865"/>
          <w:sz w:val="24"/>
          <w:szCs w:val="24"/>
        </w:rPr>
        <w:t xml:space="preserve">Status</w:t>
      </w:r>
    </w:p>
    <w:p>
      <w:pPr>
        <w:spacing w:after="160" w:line="300"/>
      </w:pPr>
      <w:r>
        <w:rPr>
          <w:rFonts w:ascii="Aptos" w:cs="Aptos" w:eastAsia="Aptos" w:hAnsi="Aptos"/>
          <w:color w:val="181817"/>
          <w:sz w:val="22"/>
          <w:szCs w:val="22"/>
        </w:rPr>
        <w:t xml:space="preserve">Do not collect status you do not need. SSN on the first screen is a gate. Notices to a household that will not open the door are a closed gate with a polite label. Mandated reporting still exists. So does the duty not to treat a whole people as a deportation score.</w:t>
      </w:r>
    </w:p>
    <w:p>
      <w:pPr>
        <w:pStyle w:val="Heading3"/>
        <w:keepNext/>
        <w:spacing w:after="120" w:before="200"/>
      </w:pPr>
      <w:r>
        <w:rPr>
          <w:rFonts w:ascii="Aptos" w:cs="Aptos" w:eastAsia="Aptos" w:hAnsi="Aptos"/>
          <w:b/>
          <w:bCs/>
          <w:color w:val="003865"/>
          <w:sz w:val="24"/>
          <w:szCs w:val="24"/>
        </w:rPr>
        <w:t xml:space="preserve">Adjacent Peoples — Do Not Mash</w:t>
      </w:r>
    </w:p>
    <w:p>
      <w:pPr>
        <w:spacing w:after="160" w:line="300"/>
      </w:pPr>
      <w:r>
        <w:rPr>
          <w:rFonts w:ascii="Aptos" w:cs="Aptos" w:eastAsia="Aptos" w:hAnsi="Aptos"/>
          <w:color w:val="181817"/>
          <w:sz w:val="22"/>
          <w:szCs w:val="22"/>
        </w:rPr>
        <w:t xml:space="preserve">Not the Latino / Hispanic umbrella.</w:t>
      </w:r>
    </w:p>
    <w:p>
      <w:pPr>
        <w:pStyle w:val="Heading3"/>
        <w:keepNext/>
        <w:spacing w:after="120" w:before="200"/>
      </w:pPr>
      <w:r>
        <w:rPr>
          <w:rFonts w:ascii="Aptos" w:cs="Aptos" w:eastAsia="Aptos" w:hAnsi="Aptos"/>
          <w:b/>
          <w:bCs/>
          <w:color w:val="003865"/>
          <w:sz w:val="24"/>
          <w:szCs w:val="24"/>
        </w:rPr>
        <w:t xml:space="preserve">Adjacent doors</w:t>
      </w:r>
    </w:p>
    <w:p>
      <w:pPr>
        <w:spacing w:after="160" w:line="300"/>
      </w:pPr>
      <w:r>
        <w:rPr>
          <w:rFonts w:ascii="Aptos" w:cs="Aptos" w:eastAsia="Aptos" w:hAnsi="Aptos"/>
          <w:color w:val="181817"/>
          <w:sz w:val="22"/>
          <w:szCs w:val="22"/>
        </w:rPr>
        <w:t xml:space="preserve">Open that brief as adjacent — CLAS Spanish, the mash, the other origins as a list. This page is Mexican. Do not file this household under “Latino” and call it done.</w:t>
      </w:r>
    </w:p>
    <w:p>
      <w:pPr>
        <w:spacing w:after="160" w:line="300"/>
      </w:pPr>
      <w:r>
        <w:rPr>
          <w:rFonts w:ascii="Aptos" w:cs="Aptos" w:eastAsia="Aptos" w:hAnsi="Aptos"/>
          <w:color w:val="181817"/>
          <w:sz w:val="22"/>
          <w:szCs w:val="22"/>
        </w:rPr>
        <w:t xml:space="preserve">Not Guatemalan. Not Salvadoran. Not Puerto Rican. Not Ecuadorian, Colombian, Cuban, Honduran, Nicaraguan, Dominican, Venezuelan. Name the origin. Open the people brief that matches this household.</w:t>
      </w:r>
    </w:p>
    <w:p>
      <w:pPr>
        <w:pStyle w:val="Heading3"/>
        <w:keepNext/>
        <w:spacing w:after="120" w:before="200"/>
      </w:pPr>
      <w:r>
        <w:rPr>
          <w:rFonts w:ascii="Aptos" w:cs="Aptos" w:eastAsia="Aptos" w:hAnsi="Aptos"/>
          <w:b/>
          <w:bCs/>
          <w:color w:val="003865"/>
          <w:sz w:val="24"/>
          <w:szCs w:val="24"/>
        </w:rPr>
        <w:t xml:space="preserve">Indigenous languages</w:t>
      </w:r>
    </w:p>
    <w:p>
      <w:pPr>
        <w:spacing w:after="160" w:line="300"/>
      </w:pPr>
      <w:r>
        <w:rPr>
          <w:rFonts w:ascii="Aptos" w:cs="Aptos" w:eastAsia="Aptos" w:hAnsi="Aptos"/>
          <w:color w:val="181817"/>
          <w:sz w:val="22"/>
          <w:szCs w:val="22"/>
        </w:rPr>
        <w:t xml:space="preserve">Not Mixtec or Zapotec as “Mexican Spanish.” Those are languages and peoples. A Spanish interpreter is not those languages. Not Brazilian Portuguese. Not Somali. Not historic African American — Afro-Mexican people exist; ask, do not mash. Never one Latino module.</w:t>
      </w:r>
    </w:p>
    <w:p>
      <w:pPr>
        <w:pStyle w:val="Heading3"/>
        <w:keepNext/>
        <w:spacing w:after="120" w:before="200"/>
      </w:pPr>
      <w:r>
        <w:rPr>
          <w:rFonts w:ascii="Aptos" w:cs="Aptos" w:eastAsia="Aptos" w:hAnsi="Aptos"/>
          <w:b/>
          <w:bCs/>
          <w:color w:val="003865"/>
          <w:sz w:val="24"/>
          <w:szCs w:val="24"/>
        </w:rPr>
        <w:t xml:space="preserve">Counts, Dated</w:t>
      </w:r>
    </w:p>
    <w:p>
      <w:pPr>
        <w:spacing w:after="160" w:line="300"/>
      </w:pPr>
      <w:r>
        <w:rPr>
          <w:rFonts w:ascii="Aptos" w:cs="Aptos" w:eastAsia="Aptos" w:hAnsi="Aptos"/>
          <w:color w:val="181817"/>
          <w:sz w:val="22"/>
          <w:szCs w:val="22"/>
        </w:rPr>
        <w:t xml:space="preserve">Minnesota Compass, ACS 2019–2023, Mexican cultural community.</w:t>
      </w:r>
    </w:p>
    <w:p>
      <w:pPr>
        <w:pStyle w:val="Heading3"/>
        <w:keepNext/>
        <w:spacing w:after="120" w:before="200"/>
      </w:pPr>
      <w:r>
        <w:rPr>
          <w:rFonts w:ascii="Aptos" w:cs="Aptos" w:eastAsia="Aptos" w:hAnsi="Aptos"/>
          <w:b/>
          <w:bCs/>
          <w:color w:val="003865"/>
          <w:sz w:val="24"/>
          <w:szCs w:val="24"/>
        </w:rPr>
        <w:t xml:space="preserve">Compass</w:t>
      </w:r>
    </w:p>
    <w:p>
      <w:pPr>
        <w:spacing w:after="160" w:line="300"/>
      </w:pPr>
      <w:r>
        <w:rPr>
          <w:rFonts w:ascii="Aptos" w:cs="Aptos" w:eastAsia="Aptos" w:hAnsi="Aptos"/>
          <w:color w:val="181817"/>
          <w:sz w:val="22"/>
          <w:szCs w:val="22"/>
        </w:rPr>
        <w:t xml:space="preserve">229,576; Twin Cities 61.1 percent; Greater Minnesota 38.9 percent (nearly 4 in 10 — Compass Points 2023); age 17 or younger 38.0 percent; 65+ 4.0 percent; foreign-born 26.7 percent; language other than English (age 5+) 58.3 percent; English less than “very well” 23.7 percent; high school or higher (25+) 71.5 percent; bachelor’s or higher 18.9 percent; median household income about $66,000; poverty 12.8 percent; owner-occupied 53.2 percent; average household size 3.09; disability 8.4 percent.</w:t>
      </w:r>
    </w:p>
    <w:p>
      <w:pPr>
        <w:pStyle w:val="Heading3"/>
        <w:keepNext/>
        <w:spacing w:after="120" w:before="200"/>
      </w:pPr>
      <w:r>
        <w:rPr>
          <w:rFonts w:ascii="Aptos" w:cs="Aptos" w:eastAsia="Aptos" w:hAnsi="Aptos"/>
          <w:b/>
          <w:bCs/>
          <w:color w:val="003865"/>
          <w:sz w:val="24"/>
          <w:szCs w:val="24"/>
        </w:rPr>
        <w:t xml:space="preserve">What Compass does not count</w:t>
      </w:r>
    </w:p>
    <w:p>
      <w:pPr>
        <w:spacing w:after="160" w:line="300"/>
      </w:pPr>
      <w:r>
        <w:rPr>
          <w:rFonts w:ascii="Aptos" w:cs="Aptos" w:eastAsia="Aptos" w:hAnsi="Aptos"/>
          <w:color w:val="181817"/>
          <w:sz w:val="22"/>
          <w:szCs w:val="22"/>
        </w:rPr>
        <w:t xml:space="preserve">Mixtec, Zapotec may be in the home — Compass notes the language possibility; it is not a count of speakers. Do not invent that count. Date Compass. Do not invent other rates. Counts disagree across ACS vintages and definitions (Hispanic origin vs. ancestry vs. language vs. birthplace). Date the number you cite.</w:t>
      </w:r>
    </w:p>
    <w:p>
      <w:pPr>
        <w:spacing w:after="160" w:line="300"/>
      </w:pPr>
      <w:r>
        <w:rPr>
          <w:rFonts w:ascii="Aptos" w:cs="Aptos" w:eastAsia="Aptos" w:hAnsi="Aptos"/>
          <w:color w:val="181817"/>
          <w:sz w:val="22"/>
          <w:szCs w:val="22"/>
        </w:rPr>
        <w:t xml:space="preserve">A young age structure is not a personality. An owner rate is not proof the gates closed. Language and child-as-interpreter are gates. Greater Minnesota 38.9 percent is not an afterthought. A rate is not the person.</w:t>
      </w:r>
    </w:p>
    <w:p>
      <w:pPr>
        <w:pStyle w:val="Heading3"/>
        <w:keepNext/>
        <w:spacing w:after="120" w:before="200"/>
      </w:pPr>
      <w:r>
        <w:rPr>
          <w:rFonts w:ascii="Aptos" w:cs="Aptos" w:eastAsia="Aptos" w:hAnsi="Aptos"/>
          <w:b/>
          <w:bCs/>
          <w:color w:val="003865"/>
          <w:sz w:val="24"/>
          <w:szCs w:val="24"/>
        </w:rPr>
        <w:t xml:space="preserve">Doors and Sources</w:t>
      </w:r>
    </w:p>
    <w:p>
      <w:pPr>
        <w:spacing w:after="160" w:line="300"/>
      </w:pPr>
      <w:r>
        <w:rPr>
          <w:rFonts w:ascii="Aptos" w:cs="Aptos" w:eastAsia="Aptos" w:hAnsi="Aptos"/>
          <w:color w:val="181817"/>
          <w:sz w:val="22"/>
          <w:szCs w:val="22"/>
        </w:rPr>
        <w:t xml:space="preserve">Minnesota Compass Mexican profile (ACS 2019–2023) — https://www.mncompass.org/topics/demographics/cultural-communities/mexican. Date the retrieval.</w:t>
      </w:r>
    </w:p>
    <w:p>
      <w:pPr>
        <w:pStyle w:val="Heading3"/>
        <w:keepNext/>
        <w:spacing w:after="120" w:before="200"/>
      </w:pPr>
      <w:r>
        <w:rPr>
          <w:rFonts w:ascii="Aptos" w:cs="Aptos" w:eastAsia="Aptos" w:hAnsi="Aptos"/>
          <w:b/>
          <w:bCs/>
          <w:color w:val="003865"/>
          <w:sz w:val="24"/>
          <w:szCs w:val="24"/>
        </w:rPr>
        <w:t xml:space="preserve">Public doors</w:t>
      </w:r>
    </w:p>
    <w:p>
      <w:pPr>
        <w:spacing w:after="160" w:line="300"/>
      </w:pPr>
      <w:r>
        <w:rPr>
          <w:rFonts w:ascii="Aptos" w:cs="Aptos" w:eastAsia="Aptos" w:hAnsi="Aptos"/>
          <w:color w:val="181817"/>
          <w:sz w:val="22"/>
          <w:szCs w:val="22"/>
        </w:rPr>
        <w:t xml:space="preserve">Compass Points 2023 on the Greater Minnesota share. CLUES — Comunidades Latinas Unidas En Servicio — https://clues.org/. Twin Cities services. Not the whole state. Centro Tyrone Guzmán — family and youth; metro. Rural parish and worker centers — name the local one; do not assume Minneapolis. The parish in a dairy county may be the actual door.</w:t>
      </w:r>
    </w:p>
    <w:p>
      <w:pPr>
        <w:spacing w:after="160" w:line="300"/>
      </w:pPr>
      <w:r>
        <w:rPr>
          <w:rFonts w:ascii="Aptos" w:cs="Aptos" w:eastAsia="Aptos" w:hAnsi="Aptos"/>
          <w:color w:val="181817"/>
          <w:sz w:val="22"/>
          <w:szCs w:val="22"/>
        </w:rPr>
        <w:t xml:space="preserve">CECLC is a department door, not the whole community. Open the Latino umbrella brief as adjacent, not as this page. Open Guatemalan, Salvadoran, Puerto Rican when that is the household. Open a Mixtec or Zapotec interpreter request when Spanish is the wrong door.</w:t>
      </w:r>
    </w:p>
    <w:p>
      <w:pPr>
        <w:pStyle w:val="Heading3"/>
        <w:keepNext/>
        <w:spacing w:after="120" w:before="200"/>
      </w:pPr>
      <w:r>
        <w:rPr>
          <w:rFonts w:ascii="Aptos" w:cs="Aptos" w:eastAsia="Aptos" w:hAnsi="Aptos"/>
          <w:b/>
          <w:bCs/>
          <w:color w:val="003865"/>
          <w:sz w:val="24"/>
          <w:szCs w:val="24"/>
        </w:rPr>
        <w:t xml:space="preserve">Learn on your own time</w:t>
      </w:r>
    </w:p>
    <w:p>
      <w:pPr>
        <w:spacing w:after="160" w:line="300"/>
      </w:pPr>
      <w:r>
        <w:rPr>
          <w:rFonts w:ascii="Aptos" w:cs="Aptos" w:eastAsia="Aptos" w:hAnsi="Aptos"/>
          <w:color w:val="181817"/>
          <w:sz w:val="22"/>
          <w:szCs w:val="22"/>
        </w:rPr>
        <w:t xml:space="preserve">Do not make a Mexican colleague your unpaid tutor. Do not BCC CLUES and call it consultation. Pay partners. Report back. Hispanic Heritage Month is not the work.</w:t>
      </w:r>
    </w:p>
    <w:p>
      <w:pPr>
        <w:pStyle w:val="Heading1"/>
        <w:keepNext/>
        <w:spacing w:after="140" w:before="320"/>
      </w:pPr>
      <w:r>
        <w:rPr>
          <w:rFonts w:ascii="Aptos" w:cs="Aptos" w:eastAsia="Aptos" w:hAnsi="Aptos"/>
          <w:b/>
          <w:bCs/>
          <w:color w:val="003865"/>
          <w:sz w:val="28"/>
          <w:szCs w:val="28"/>
        </w:rPr>
        <w:t xml:space="preserve">Services, opportunity, and participation</w:t>
      </w:r>
    </w:p>
    <w:p>
      <w:pPr>
        <w:pStyle w:val="Heading3"/>
        <w:keepNext/>
        <w:spacing w:after="120" w:before="200"/>
      </w:pPr>
      <w:r>
        <w:rPr>
          <w:rFonts w:ascii="Aptos" w:cs="Aptos" w:eastAsia="Aptos" w:hAnsi="Aptos"/>
          <w:b/>
          <w:bCs/>
          <w:color w:val="003865"/>
          <w:sz w:val="24"/>
          <w:szCs w:val="24"/>
        </w:rPr>
        <w:t xml:space="preserve">Education</w:t>
      </w:r>
    </w:p>
    <w:p>
      <w:pPr>
        <w:spacing w:after="160" w:line="300"/>
      </w:pPr>
      <w:r>
        <w:rPr>
          <w:rFonts w:ascii="Aptos" w:cs="Aptos" w:eastAsia="Aptos" w:hAnsi="Aptos"/>
          <w:color w:val="181817"/>
          <w:sz w:val="22"/>
          <w:szCs w:val="22"/>
        </w:rPr>
        <w:t xml:space="preserve">Compass (ACS 2019–2023): among Mexican Minnesotans 25 and older, about 71.5 percent high school or higher; about 18.9 percent bachelor’s or higher. Date Compass. About 26.7 percent of the community is foreign-born.</w:t>
      </w:r>
    </w:p>
    <w:p>
      <w:pPr>
        <w:pStyle w:val="Heading3"/>
        <w:keepNext/>
        <w:spacing w:after="120" w:before="200"/>
      </w:pPr>
      <w:r>
        <w:rPr>
          <w:rFonts w:ascii="Aptos" w:cs="Aptos" w:eastAsia="Aptos" w:hAnsi="Aptos"/>
          <w:b/>
          <w:bCs/>
          <w:color w:val="003865"/>
          <w:sz w:val="24"/>
          <w:szCs w:val="24"/>
        </w:rPr>
        <w:t xml:space="preserve">School and language</w:t>
      </w:r>
    </w:p>
    <w:p>
      <w:pPr>
        <w:spacing w:after="160" w:line="300"/>
      </w:pPr>
      <w:r>
        <w:rPr>
          <w:rFonts w:ascii="Aptos" w:cs="Aptos" w:eastAsia="Aptos" w:hAnsi="Aptos"/>
          <w:color w:val="181817"/>
          <w:sz w:val="22"/>
          <w:szCs w:val="22"/>
        </w:rPr>
        <w:t xml:space="preserve">A large share of children are U.S.-born and in English-dominant schools. The IEP still has to reach the parent who does not read it.</w:t>
      </w:r>
    </w:p>
    <w:p>
      <w:pPr>
        <w:spacing w:after="160" w:line="300"/>
      </w:pPr>
      <w:r>
        <w:rPr>
          <w:rFonts w:ascii="Aptos" w:cs="Aptos" w:eastAsia="Aptos" w:hAnsi="Aptos"/>
          <w:color w:val="181817"/>
          <w:sz w:val="22"/>
          <w:szCs w:val="22"/>
        </w:rPr>
        <w:t xml:space="preserve">A parent who speaks fluent Spanish, or fluent Mixtec, and limited English is not illiterate. Some elders read Spanish. Some do not. Mixtec or Zapotec in the home is not a Spanish IEP. The English-only form is the gate. Do not use a child as interpreter.</w:t>
      </w:r>
    </w:p>
    <w:p>
      <w:pPr>
        <w:pStyle w:val="Heading3"/>
        <w:keepNext/>
        <w:spacing w:after="120" w:before="200"/>
      </w:pPr>
      <w:r>
        <w:rPr>
          <w:rFonts w:ascii="Aptos" w:cs="Aptos" w:eastAsia="Aptos" w:hAnsi="Aptos"/>
          <w:b/>
          <w:bCs/>
          <w:color w:val="003865"/>
          <w:sz w:val="24"/>
          <w:szCs w:val="24"/>
        </w:rPr>
        <w:t xml:space="preserve">Mobility and gap</w:t>
      </w:r>
    </w:p>
    <w:p>
      <w:pPr>
        <w:spacing w:after="160" w:line="300"/>
      </w:pPr>
      <w:r>
        <w:rPr>
          <w:rFonts w:ascii="Aptos" w:cs="Aptos" w:eastAsia="Aptos" w:hAnsi="Aptos"/>
          <w:color w:val="181817"/>
          <w:sz w:val="22"/>
          <w:szCs w:val="22"/>
        </w:rPr>
        <w:t xml:space="preserve">Second-generation educational mobility is real. So is a gap that a room that treats everyone the same will call “culture” instead of language access plus poverty plus enforcement fear plus a school that never learned the second surname. Do not treat a college student as proof the waiver household needs no interpreter.</w:t>
      </w:r>
    </w:p>
    <w:p>
      <w:pPr>
        <w:pStyle w:val="Heading3"/>
        <w:keepNext/>
        <w:spacing w:after="120" w:before="200"/>
      </w:pPr>
      <w:r>
        <w:rPr>
          <w:rFonts w:ascii="Aptos" w:cs="Aptos" w:eastAsia="Aptos" w:hAnsi="Aptos"/>
          <w:b/>
          <w:bCs/>
          <w:color w:val="003865"/>
          <w:sz w:val="24"/>
          <w:szCs w:val="24"/>
        </w:rPr>
        <w:t xml:space="preserve">Other Considerations — unvarnished, not Minnesota Nice</w:t>
      </w:r>
    </w:p>
    <w:p>
      <w:pPr>
        <w:spacing w:after="160" w:line="300"/>
      </w:pPr>
      <w:r>
        <w:rPr>
          <w:rFonts w:ascii="Aptos" w:cs="Aptos" w:eastAsia="Aptos" w:hAnsi="Aptos"/>
          <w:color w:val="181817"/>
          <w:sz w:val="22"/>
          <w:szCs w:val="22"/>
        </w:rPr>
        <w:t xml:space="preserve">Unvarnished, because Minnesota Nice is how a room that treats everyone the same deletes facts.</w:t>
      </w:r>
    </w:p>
    <w:p>
      <w:pPr>
        <w:pStyle w:val="Heading3"/>
        <w:keepNext/>
        <w:spacing w:after="120" w:before="200"/>
      </w:pPr>
      <w:r>
        <w:rPr>
          <w:rFonts w:ascii="Aptos" w:cs="Aptos" w:eastAsia="Aptos" w:hAnsi="Aptos"/>
          <w:b/>
          <w:bCs/>
          <w:color w:val="003865"/>
          <w:sz w:val="24"/>
          <w:szCs w:val="24"/>
        </w:rPr>
        <w:t xml:space="preserve">Enforcement</w:t>
      </w:r>
    </w:p>
    <w:p>
      <w:pPr>
        <w:spacing w:after="160" w:line="300"/>
      </w:pPr>
      <w:r>
        <w:rPr>
          <w:rFonts w:ascii="Aptos" w:cs="Aptos" w:eastAsia="Aptos" w:hAnsi="Aptos"/>
          <w:color w:val="181817"/>
          <w:sz w:val="22"/>
          <w:szCs w:val="22"/>
        </w:rPr>
        <w:t xml:space="preserve">ICE and enforcement climate is structure. Mixed-status households skip clinic, school, and waiver meetings when a relative can be moved. That is not noncompliance. Do not collect status you do not need. SSN on the first screen is a gate.</w:t>
      </w:r>
    </w:p>
    <w:p>
      <w:pPr>
        <w:pStyle w:val="Heading3"/>
        <w:keepNext/>
        <w:spacing w:after="120" w:before="200"/>
      </w:pPr>
      <w:r>
        <w:rPr>
          <w:rFonts w:ascii="Aptos" w:cs="Aptos" w:eastAsia="Aptos" w:hAnsi="Aptos"/>
          <w:b/>
          <w:bCs/>
          <w:color w:val="003865"/>
          <w:sz w:val="24"/>
          <w:szCs w:val="24"/>
        </w:rPr>
        <w:t xml:space="preserve">Named harms</w:t>
      </w:r>
    </w:p>
    <w:p>
      <w:pPr>
        <w:spacing w:after="160" w:line="300"/>
      </w:pPr>
      <w:r>
        <w:rPr>
          <w:rFonts w:ascii="Aptos" w:cs="Aptos" w:eastAsia="Aptos" w:hAnsi="Aptos"/>
          <w:color w:val="181817"/>
          <w:sz w:val="22"/>
          <w:szCs w:val="22"/>
        </w:rPr>
        <w:t xml:space="preserve">Indigenous erasure under “they all speak Spanish” is a named harm. Mixtec, Zapotec. A Spanish interpreter can still be a closed door. Colorism is real. Intra-Latino hierarchy is real: the Mexican default in this state will talk over a Maya or Caribbean household if you let the umbrella page do this page’s job — and this page will talk over Mixtec if you let mestizo Spanish be the only file.</w:t>
      </w:r>
    </w:p>
    <w:p>
      <w:pPr>
        <w:spacing w:after="160" w:line="300"/>
      </w:pPr>
      <w:r>
        <w:rPr>
          <w:rFonts w:ascii="Aptos" w:cs="Aptos" w:eastAsia="Aptos" w:hAnsi="Aptos"/>
          <w:color w:val="181817"/>
          <w:sz w:val="22"/>
          <w:szCs w:val="22"/>
        </w:rPr>
        <w:t xml:space="preserve">Machismo is a named harm, not a joke and not “that’s culture.” Who speaks in the meeting, who holds the papers, who is allowed to leave the house — ask, and follow law. Domestic violence is not culture. You follow mandated reporting. You still see a family.</w:t>
      </w:r>
    </w:p>
    <w:p>
      <w:pPr>
        <w:spacing w:after="160" w:line="300"/>
      </w:pPr>
      <w:r>
        <w:rPr>
          <w:rFonts w:ascii="Aptos" w:cs="Aptos" w:eastAsia="Aptos" w:hAnsi="Aptos"/>
          <w:color w:val="181817"/>
          <w:sz w:val="22"/>
          <w:szCs w:val="22"/>
        </w:rPr>
        <w:t xml:space="preserve">LGBTQ Mexican Minnesotans exist. You use the name. You do not out someone to kin and call it familismo. Staff who share this community may add facts. They do not get to delete a fact because it is hard to say.</w:t>
      </w:r>
    </w:p>
    <w:p>
      <w:pPr>
        <w:pStyle w:val="Heading3"/>
        <w:keepNext/>
        <w:spacing w:after="120" w:before="200"/>
      </w:pPr>
      <w:r>
        <w:rPr>
          <w:rFonts w:ascii="Aptos" w:cs="Aptos" w:eastAsia="Aptos" w:hAnsi="Aptos"/>
          <w:b/>
          <w:bCs/>
          <w:color w:val="003865"/>
          <w:sz w:val="24"/>
          <w:szCs w:val="24"/>
        </w:rPr>
        <w:t xml:space="preserve">Health</w:t>
      </w:r>
    </w:p>
    <w:p>
      <w:pPr>
        <w:spacing w:after="160" w:line="300"/>
      </w:pPr>
      <w:r>
        <w:rPr>
          <w:rFonts w:ascii="Aptos" w:cs="Aptos" w:eastAsia="Aptos" w:hAnsi="Aptos"/>
          <w:color w:val="181817"/>
          <w:sz w:val="22"/>
          <w:szCs w:val="22"/>
        </w:rPr>
        <w:t xml:space="preserve">Believe reported pain. Do not invent “Latino stoicism” or “they are dramatic.” Do not fold this history into Tuskegee or into a generic immigrant-mistrust slide.</w:t>
      </w:r>
    </w:p>
    <w:p>
      <w:pPr>
        <w:pStyle w:val="Heading3"/>
        <w:keepNext/>
        <w:spacing w:after="120" w:before="200"/>
      </w:pPr>
      <w:r>
        <w:rPr>
          <w:rFonts w:ascii="Aptos" w:cs="Aptos" w:eastAsia="Aptos" w:hAnsi="Aptos"/>
          <w:b/>
          <w:bCs/>
          <w:color w:val="003865"/>
          <w:sz w:val="24"/>
          <w:szCs w:val="24"/>
        </w:rPr>
        <w:t xml:space="preserve">Patterns to date</w:t>
      </w:r>
    </w:p>
    <w:p>
      <w:pPr>
        <w:spacing w:after="160" w:line="300"/>
      </w:pPr>
      <w:r>
        <w:rPr>
          <w:rFonts w:ascii="Aptos" w:cs="Aptos" w:eastAsia="Aptos" w:hAnsi="Aptos"/>
          <w:color w:val="181817"/>
          <w:sz w:val="22"/>
          <w:szCs w:val="22"/>
        </w:rPr>
        <w:t xml:space="preserve">U.S. public-health literature has treated Mexican-origin adults as a higher-prevalence group for type 2 diabetes — date the CDC page you cite. Do not invent a Minnesota rate. Do not skip screening because the person looks well. Uninsured and delayed-care patterns sit here. Date Minnesota figures when you have them. Compass poverty (ACS 2019–2023) is 12.8 percent — a poverty figure, not an uninsured rate.</w:t>
      </w:r>
    </w:p>
    <w:p>
      <w:pPr>
        <w:pStyle w:val="Heading3"/>
        <w:keepNext/>
        <w:spacing w:after="120" w:before="200"/>
      </w:pPr>
      <w:r>
        <w:rPr>
          <w:rFonts w:ascii="Aptos" w:cs="Aptos" w:eastAsia="Aptos" w:hAnsi="Aptos"/>
          <w:b/>
          <w:bCs/>
          <w:color w:val="003865"/>
          <w:sz w:val="24"/>
          <w:szCs w:val="24"/>
        </w:rPr>
        <w:t xml:space="preserve">Access</w:t>
      </w:r>
    </w:p>
    <w:p>
      <w:pPr>
        <w:spacing w:after="160" w:line="300"/>
      </w:pPr>
      <w:r>
        <w:rPr>
          <w:rFonts w:ascii="Aptos" w:cs="Aptos" w:eastAsia="Aptos" w:hAnsi="Aptos"/>
          <w:color w:val="181817"/>
          <w:sz w:val="22"/>
          <w:szCs w:val="22"/>
        </w:rPr>
        <w:t xml:space="preserve">Fear of the lobby is a health access fact. A badge, a form that asks for SSN, a child called to interpret a diagnosis, an interpreter who does not speak this Spanish or this Mixtec — these are clinical events. When enforcement spikes, people skip clinic. That is not noncompliance.</w:t>
      </w:r>
    </w:p>
    <w:p>
      <w:pPr>
        <w:spacing w:after="160" w:line="300"/>
      </w:pPr>
      <w:r>
        <w:rPr>
          <w:rFonts w:ascii="Aptos" w:cs="Aptos" w:eastAsia="Aptos" w:hAnsi="Aptos"/>
          <w:color w:val="181817"/>
          <w:sz w:val="22"/>
          <w:szCs w:val="22"/>
        </w:rPr>
        <w:t xml:space="preserve">Traditional medicine, yerberías, and parish prayer can sit next to a fierce wish for biomedicine. Ask. Co-create. Do not mock. Gender match may be requested in maternal and intimate care. Offer it. Do not use a child as interpreter in a health encounter. Mental-health stigma is real in some families. A smile is not a PHQ-9.</w:t>
      </w:r>
    </w:p>
    <w:p>
      <w:pPr>
        <w:pStyle w:val="Heading3"/>
        <w:keepNext/>
        <w:spacing w:after="120" w:before="200"/>
      </w:pPr>
      <w:r>
        <w:rPr>
          <w:rFonts w:ascii="Aptos" w:cs="Aptos" w:eastAsia="Aptos" w:hAnsi="Aptos"/>
          <w:b/>
          <w:bCs/>
          <w:color w:val="003865"/>
          <w:sz w:val="24"/>
          <w:szCs w:val="24"/>
        </w:rPr>
        <w:t xml:space="preserve">Work, Markets, and Government</w:t>
      </w:r>
    </w:p>
    <w:p>
      <w:pPr>
        <w:spacing w:after="160" w:line="300"/>
      </w:pPr>
      <w:r>
        <w:rPr>
          <w:rFonts w:ascii="Aptos" w:cs="Aptos" w:eastAsia="Aptos" w:hAnsi="Aptos"/>
          <w:color w:val="181817"/>
          <w:sz w:val="22"/>
          <w:szCs w:val="22"/>
        </w:rPr>
        <w:t xml:space="preserve">Food processing, dairy, agriculture, construction, service, restaurants, cleaning, childcare, home care, professional second generation, public employment.</w:t>
      </w:r>
    </w:p>
    <w:p>
      <w:pPr>
        <w:pStyle w:val="Heading3"/>
        <w:keepNext/>
        <w:spacing w:after="120" w:before="200"/>
      </w:pPr>
      <w:r>
        <w:rPr>
          <w:rFonts w:ascii="Aptos" w:cs="Aptos" w:eastAsia="Aptos" w:hAnsi="Aptos"/>
          <w:b/>
          <w:bCs/>
          <w:color w:val="003865"/>
          <w:sz w:val="24"/>
          <w:szCs w:val="24"/>
        </w:rPr>
        <w:t xml:space="preserve">Work</w:t>
      </w:r>
    </w:p>
    <w:p>
      <w:pPr>
        <w:spacing w:after="160" w:line="300"/>
      </w:pPr>
      <w:r>
        <w:rPr>
          <w:rFonts w:ascii="Aptos" w:cs="Aptos" w:eastAsia="Aptos" w:hAnsi="Aptos"/>
          <w:color w:val="181817"/>
          <w:sz w:val="22"/>
          <w:szCs w:val="22"/>
        </w:rPr>
        <w:t xml:space="preserve">Rural plants and metro kitchens can sit in the same extended family. A small-business owner and a waiver recipient may be the same household.</w:t>
      </w:r>
    </w:p>
    <w:p>
      <w:pPr>
        <w:spacing w:after="160" w:line="300"/>
      </w:pPr>
      <w:r>
        <w:rPr>
          <w:rFonts w:ascii="Aptos" w:cs="Aptos" w:eastAsia="Aptos" w:hAnsi="Aptos"/>
          <w:color w:val="181817"/>
          <w:sz w:val="22"/>
          <w:szCs w:val="22"/>
        </w:rPr>
        <w:t xml:space="preserve">Worker centers and parishes may be the trusted channel in Greater Minnesota. Name the local one. Do not assume Minneapolis. Do not assume CLUES reaches a dairy county. Relationship may precede a signature. That is not permission to skip a notice.</w:t>
      </w:r>
    </w:p>
    <w:p>
      <w:pPr>
        <w:pStyle w:val="Heading3"/>
        <w:keepNext/>
        <w:spacing w:after="120" w:before="200"/>
      </w:pPr>
      <w:r>
        <w:rPr>
          <w:rFonts w:ascii="Aptos" w:cs="Aptos" w:eastAsia="Aptos" w:hAnsi="Aptos"/>
          <w:b/>
          <w:bCs/>
          <w:color w:val="003865"/>
          <w:sz w:val="24"/>
          <w:szCs w:val="24"/>
        </w:rPr>
        <w:t xml:space="preserve">Staff</w:t>
      </w:r>
    </w:p>
    <w:p>
      <w:pPr>
        <w:spacing w:after="160" w:line="300"/>
      </w:pPr>
      <w:r>
        <w:rPr>
          <w:rFonts w:ascii="Aptos" w:cs="Aptos" w:eastAsia="Aptos" w:hAnsi="Aptos"/>
          <w:color w:val="181817"/>
          <w:sz w:val="22"/>
          <w:szCs w:val="22"/>
        </w:rPr>
        <w:t xml:space="preserve">Mexican staff exist inside DHS and counties. They are not unpaid interpreters, not the Mixtec pool, and not “the community.” Identity is not a staffing plan. Do not make a Mexican colleague your unpaid tutor.</w:t>
      </w:r>
    </w:p>
    <w:p>
      <w:pPr>
        <w:spacing w:after="160" w:line="300"/>
      </w:pPr>
      <w:r>
        <w:rPr>
          <w:rFonts w:ascii="Aptos" w:cs="Aptos" w:eastAsia="Aptos" w:hAnsi="Aptos"/>
          <w:color w:val="181817"/>
          <w:sz w:val="22"/>
          <w:szCs w:val="22"/>
        </w:rPr>
        <w:t xml:space="preserve">Remittance to kin in Mexico is obligation for many, not a disposable luxury. A budget that treats it as optional has already chosen a household type.</w:t>
      </w:r>
    </w:p>
    <w:p>
      <w:pPr>
        <w:pStyle w:val="Heading3"/>
        <w:keepNext/>
        <w:spacing w:after="120" w:before="200"/>
      </w:pPr>
      <w:r>
        <w:rPr>
          <w:rFonts w:ascii="Aptos" w:cs="Aptos" w:eastAsia="Aptos" w:hAnsi="Aptos"/>
          <w:b/>
          <w:bCs/>
          <w:color w:val="003865"/>
          <w:sz w:val="24"/>
          <w:szCs w:val="24"/>
        </w:rPr>
        <w:t xml:space="preserve">Health-care and Human-service Encounters</w:t>
      </w:r>
    </w:p>
    <w:p>
      <w:pPr>
        <w:spacing w:after="160" w:line="300"/>
      </w:pPr>
      <w:r>
        <w:rPr>
          <w:rFonts w:ascii="Aptos" w:cs="Aptos" w:eastAsia="Aptos" w:hAnsi="Aptos"/>
          <w:color w:val="181817"/>
          <w:sz w:val="22"/>
          <w:szCs w:val="22"/>
        </w:rPr>
        <w:t xml:space="preserve">Language including indigenous. Book qualified Spanish AND ask.</w:t>
      </w:r>
    </w:p>
    <w:p>
      <w:pPr>
        <w:pStyle w:val="Heading3"/>
        <w:keepNext/>
        <w:spacing w:after="120" w:before="200"/>
      </w:pPr>
      <w:r>
        <w:rPr>
          <w:rFonts w:ascii="Aptos" w:cs="Aptos" w:eastAsia="Aptos" w:hAnsi="Aptos"/>
          <w:b/>
          <w:bCs/>
          <w:color w:val="003865"/>
          <w:sz w:val="24"/>
          <w:szCs w:val="24"/>
        </w:rPr>
        <w:t xml:space="preserve">Language</w:t>
      </w:r>
    </w:p>
    <w:p>
      <w:pPr>
        <w:spacing w:after="160" w:line="300"/>
      </w:pPr>
      <w:r>
        <w:rPr>
          <w:rFonts w:ascii="Aptos" w:cs="Aptos" w:eastAsia="Aptos" w:hAnsi="Aptos"/>
          <w:color w:val="181817"/>
          <w:sz w:val="22"/>
          <w:szCs w:val="22"/>
        </w:rPr>
        <w:t xml:space="preserve">Confirm Mixtec or Zapotec when that is the home language. A Spanish interpreter can still be a closed door. Do not use a child as interpreter. Do not make staff the interpreter.</w:t>
      </w:r>
    </w:p>
    <w:p>
      <w:pPr>
        <w:pStyle w:val="Heading3"/>
        <w:keepNext/>
        <w:spacing w:after="120" w:before="200"/>
      </w:pPr>
      <w:r>
        <w:rPr>
          <w:rFonts w:ascii="Aptos" w:cs="Aptos" w:eastAsia="Aptos" w:hAnsi="Aptos"/>
          <w:b/>
          <w:bCs/>
          <w:color w:val="003865"/>
          <w:sz w:val="24"/>
          <w:szCs w:val="24"/>
        </w:rPr>
        <w:t xml:space="preserve">The meeting</w:t>
      </w:r>
    </w:p>
    <w:p>
      <w:pPr>
        <w:spacing w:after="160" w:line="300"/>
      </w:pPr>
      <w:r>
        <w:rPr>
          <w:rFonts w:ascii="Aptos" w:cs="Aptos" w:eastAsia="Aptos" w:hAnsi="Aptos"/>
          <w:color w:val="181817"/>
          <w:sz w:val="22"/>
          <w:szCs w:val="22"/>
        </w:rPr>
        <w:t xml:space="preserve">Who is in the room. Gender match in maternal and intimate care if they want it. Titles. Two surnames. SSN on the first screen: if you do not need it, do not demand it as theater. Mixed-status: do not collect status you do not need. Enforcement climate: skipped appointments are pattern.</w:t>
      </w:r>
    </w:p>
    <w:p>
      <w:pPr>
        <w:spacing w:after="160" w:line="300"/>
      </w:pPr>
      <w:r>
        <w:rPr>
          <w:rFonts w:ascii="Aptos" w:cs="Aptos" w:eastAsia="Aptos" w:hAnsi="Aptos"/>
          <w:color w:val="181817"/>
          <w:sz w:val="22"/>
          <w:szCs w:val="22"/>
        </w:rPr>
        <w:t xml:space="preserve">Believe reported pain. Do not skip screening. If they name a healer or a parish, listen. Do not make either the case plan unless they asked. Mandated reporting still exists. Rural access is a gate: distance, clinic hours, one interpreter contracted from the Cities who does not speak this language. Greater Minnesota 38.9 percent is not an afterthought.</w:t>
      </w:r>
    </w:p>
    <w:p>
      <w:pPr>
        <w:pStyle w:val="Heading3"/>
        <w:keepNext/>
        <w:spacing w:after="120" w:before="200"/>
      </w:pPr>
      <w:r>
        <w:rPr>
          <w:rFonts w:ascii="Aptos" w:cs="Aptos" w:eastAsia="Aptos" w:hAnsi="Aptos"/>
          <w:b/>
          <w:bCs/>
          <w:color w:val="003865"/>
          <w:sz w:val="24"/>
          <w:szCs w:val="24"/>
        </w:rPr>
        <w:t xml:space="preserve">Connections to human services</w:t>
      </w:r>
    </w:p>
    <w:p>
      <w:pPr>
        <w:spacing w:after="160" w:line="300"/>
      </w:pPr>
      <w:r>
        <w:rPr>
          <w:rFonts w:ascii="Aptos" w:cs="Aptos" w:eastAsia="Aptos" w:hAnsi="Aptos"/>
          <w:color w:val="181817"/>
          <w:sz w:val="22"/>
          <w:szCs w:val="22"/>
        </w:rPr>
        <w:t xml:space="preserve">Workplace culture and service delivery are both candidates.</w:t>
      </w:r>
    </w:p>
    <w:p>
      <w:pPr>
        <w:spacing w:after="160" w:line="300"/>
      </w:pPr>
      <w:r>
        <w:rPr>
          <w:rFonts w:ascii="Aptos" w:cs="Aptos" w:eastAsia="Aptos" w:hAnsi="Aptos"/>
          <w:color w:val="181817"/>
          <w:sz w:val="22"/>
          <w:szCs w:val="22"/>
        </w:rPr>
        <w:t xml:space="preserve">Language: CLAS Spanish is not one Spanish. Mixtec and Zapotec may be in the home. A Spanish interpreter can still be a closed door. Still book a qualified interpreter. A list is not the person and not the language. Do not use a child. Gender match may be requested in maternal and intimate care.</w:t>
      </w:r>
    </w:p>
    <w:p>
      <w:pPr>
        <w:spacing w:after="160" w:line="300"/>
      </w:pPr>
      <w:r>
        <w:rPr>
          <w:rFonts w:ascii="Aptos" w:cs="Aptos" w:eastAsia="Aptos" w:hAnsi="Aptos"/>
          <w:color w:val="181817"/>
          <w:sz w:val="22"/>
          <w:szCs w:val="22"/>
        </w:rPr>
        <w:t xml:space="preserve">Names: two surnames. The database that keeps one invents a person. Unmatched last names are not fraud by default.</w:t>
      </w:r>
    </w:p>
    <w:p>
      <w:pPr>
        <w:spacing w:after="160" w:line="300"/>
      </w:pPr>
      <w:r>
        <w:rPr>
          <w:rFonts w:ascii="Aptos" w:cs="Aptos" w:eastAsia="Aptos" w:hAnsi="Aptos"/>
          <w:color w:val="181817"/>
          <w:sz w:val="22"/>
          <w:szCs w:val="22"/>
        </w:rPr>
        <w:t xml:space="preserve">Hour caps, exception processes, SSN on the first screen, and life-sharing matches without language are not culturally neutral. Mixed-status households will bounce if the first field feels like enforcement. Do not collect status you do not need.</w:t>
      </w:r>
    </w:p>
    <w:p>
      <w:pPr>
        <w:spacing w:after="160" w:line="300"/>
      </w:pPr>
      <w:r>
        <w:rPr>
          <w:rFonts w:ascii="Aptos" w:cs="Aptos" w:eastAsia="Aptos" w:hAnsi="Aptos"/>
          <w:color w:val="181817"/>
          <w:sz w:val="22"/>
          <w:szCs w:val="22"/>
        </w:rPr>
        <w:t xml:space="preserve">Child welfare and disability: help-seeking that becomes a report is part of why people wait. Mandated reporting still exists. So does the duty not to treat a whole community as a risk score. Domestic violence is not culture. You follow law.</w:t>
      </w:r>
    </w:p>
    <w:p>
      <w:pPr>
        <w:spacing w:after="160" w:line="300"/>
      </w:pPr>
      <w:r>
        <w:rPr>
          <w:rFonts w:ascii="Aptos" w:cs="Aptos" w:eastAsia="Aptos" w:hAnsi="Aptos"/>
          <w:color w:val="181817"/>
          <w:sz w:val="22"/>
          <w:szCs w:val="22"/>
        </w:rPr>
        <w:t xml:space="preserve">Enforcement climate: people skip clinic, school, and waiver meetings when a relative can be moved. That is not noncompliance. Do not collect status you do not need.</w:t>
      </w:r>
    </w:p>
    <w:p>
      <w:pPr>
        <w:spacing w:after="160" w:line="300"/>
      </w:pPr>
      <w:r>
        <w:rPr>
          <w:rFonts w:ascii="Aptos" w:cs="Aptos" w:eastAsia="Aptos" w:hAnsi="Aptos"/>
          <w:color w:val="181817"/>
          <w:sz w:val="22"/>
          <w:szCs w:val="22"/>
        </w:rPr>
        <w:t xml:space="preserve">Notices and comment: an eList and an English PDF is not how this community was reached. Empty follow-up cells are theater. Greater Minnesota is 38.9 percent — a St. Paul meeting is not the whole channel.</w:t>
      </w:r>
    </w:p>
    <w:p>
      <w:pPr>
        <w:spacing w:after="160" w:line="300"/>
      </w:pPr>
      <w:r>
        <w:rPr>
          <w:rFonts w:ascii="Aptos" w:cs="Aptos" w:eastAsia="Aptos" w:hAnsi="Aptos"/>
          <w:color w:val="181817"/>
          <w:sz w:val="22"/>
          <w:szCs w:val="22"/>
        </w:rPr>
        <w:t xml:space="preserve">Workforce: Mexican staff are not the interpreter pool, not the Mixtec pool, and not the community. Staff are colleagues, not the curriculum. Do not treat  them.</w:t>
      </w:r>
    </w:p>
    <w:p>
      <w:pPr>
        <w:spacing w:after="160" w:line="300"/>
      </w:pPr>
      <w:r>
        <w:rPr>
          <w:rFonts w:ascii="Aptos" w:cs="Aptos" w:eastAsia="Aptos" w:hAnsi="Aptos"/>
          <w:color w:val="181817"/>
          <w:sz w:val="22"/>
          <w:szCs w:val="22"/>
        </w:rPr>
        <w:t xml:space="preserve">Latino mash: opening the umbrella, or Guatemalan or Salvadoran or Puerto Rican, because the checkbox says Hispanic is a closed door.</w:t>
      </w:r>
    </w:p>
    <w:p>
      <w:pPr>
        <w:spacing w:after="160" w:line="300"/>
      </w:pPr>
      <w:r>
        <w:rPr>
          <w:rFonts w:ascii="Aptos" w:cs="Aptos" w:eastAsia="Aptos" w:hAnsi="Aptos"/>
          <w:color w:val="181817"/>
          <w:sz w:val="22"/>
          <w:szCs w:val="22"/>
        </w:rPr>
        <w:t xml:space="preserve">Legislation, funding, rule: you cannot advocate for a channel you will not study. This cultural intelligence exists so the 40% has a household in it — not a paternalistic program designed in a building that never learned the second surname.</w:t>
      </w:r>
    </w:p>
    <w:p>
      <w:pPr>
        <w:pStyle w:val="Heading1"/>
        <w:keepNext/>
        <w:spacing w:after="140" w:before="320"/>
      </w:pPr>
      <w:r>
        <w:rPr>
          <w:rFonts w:ascii="Aptos" w:cs="Aptos" w:eastAsia="Aptos" w:hAnsi="Aptos"/>
          <w:b/>
          <w:bCs/>
          <w:color w:val="003865"/>
          <w:sz w:val="28"/>
          <w:szCs w:val="28"/>
        </w:rPr>
        <w:t xml:space="preserve">Continue the connection</w:t>
      </w:r>
    </w:p>
    <w:p>
      <w:pPr>
        <w:pStyle w:val="ListParagraph"/>
        <w:numPr>
          <w:ilvl w:val="0"/>
          <w:numId w:val="2"/>
        </w:numPr>
        <w:spacing w:after="80" w:line="290"/>
      </w:pPr>
      <w:r>
        <w:rPr>
          <w:rFonts w:ascii="Aptos" w:cs="Aptos" w:eastAsia="Aptos" w:hAnsi="Aptos"/>
          <w:b/>
          <w:bCs/>
          <w:color w:val="181817"/>
          <w:sz w:val="22"/>
          <w:szCs w:val="22"/>
        </w:rPr>
        <w:t xml:space="preserve">Equity Analysis Toolkit</w:t>
      </w:r>
      <w:r>
        <w:rPr>
          <w:rFonts w:ascii="Aptos" w:cs="Aptos" w:eastAsia="Aptos" w:hAnsi="Aptos"/>
          <w:color w:val="181817"/>
          <w:sz w:val="22"/>
          <w:szCs w:val="22"/>
        </w:rPr>
        <w:t xml:space="preserve"> — program page /learn/equity-toolkit</w:t>
      </w:r>
    </w:p>
    <w:p>
      <w:pPr>
        <w:pStyle w:val="ListParagraph"/>
        <w:numPr>
          <w:ilvl w:val="0"/>
          <w:numId w:val="2"/>
        </w:numPr>
        <w:spacing w:after="80" w:line="290"/>
      </w:pPr>
      <w:r>
        <w:rPr>
          <w:rFonts w:ascii="Aptos" w:cs="Aptos" w:eastAsia="Aptos" w:hAnsi="Aptos"/>
          <w:b/>
          <w:bCs/>
          <w:color w:val="181817"/>
          <w:sz w:val="22"/>
          <w:szCs w:val="22"/>
        </w:rPr>
        <w:t xml:space="preserve">Community engagement and connections</w:t>
      </w:r>
      <w:r>
        <w:rPr>
          <w:rFonts w:ascii="Aptos" w:cs="Aptos" w:eastAsia="Aptos" w:hAnsi="Aptos"/>
          <w:color w:val="181817"/>
          <w:sz w:val="22"/>
          <w:szCs w:val="22"/>
        </w:rPr>
        <w:t xml:space="preserve"> — program page /learn/community-connections</w:t>
      </w:r>
    </w:p>
    <w:p>
      <w:pPr>
        <w:pStyle w:val="ListParagraph"/>
        <w:numPr>
          <w:ilvl w:val="0"/>
          <w:numId w:val="2"/>
        </w:numPr>
        <w:spacing w:after="80" w:line="290"/>
      </w:pPr>
      <w:r>
        <w:rPr>
          <w:rFonts w:ascii="Aptos" w:cs="Aptos" w:eastAsia="Aptos" w:hAnsi="Aptos"/>
          <w:b/>
          <w:bCs/>
          <w:color w:val="181817"/>
          <w:sz w:val="22"/>
          <w:szCs w:val="22"/>
        </w:rPr>
        <w:t xml:space="preserve">Learning and resources</w:t>
      </w:r>
      <w:r>
        <w:rPr>
          <w:rFonts w:ascii="Aptos" w:cs="Aptos" w:eastAsia="Aptos" w:hAnsi="Aptos"/>
          <w:color w:val="181817"/>
          <w:sz w:val="22"/>
          <w:szCs w:val="22"/>
        </w:rPr>
        <w:t xml:space="preserve"> — program page /learn</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Mexican Minnesota</dc:title>
  <dc:creator>One DHS People, Access and Culture</dc:creator>
  <dc:description>This brief is about Mexican Minnesota — mexicano, mexicana. It is the largest Latino origin in this state. Mexico is many peoples. Mixtec (Ñuu Savi) and Zapotec (Benizaa) may be in the home here. A Spanish interpreter can still be a closed door.</dc:description>
  <cp:lastModifiedBy>Un-named</cp:lastModifiedBy>
  <cp:revision>1</cp:revision>
  <dcterms:created xsi:type="dcterms:W3CDTF">2026-10-05T00:41:39.398Z</dcterms:created>
  <dcterms:modified xsi:type="dcterms:W3CDTF">2026-10-05T00:41:39.398Z</dcterms:modified>
</cp:coreProperties>
</file>

<file path=docProps/custom.xml><?xml version="1.0" encoding="utf-8"?>
<Properties xmlns="http://schemas.openxmlformats.org/officeDocument/2006/custom-properties" xmlns:vt="http://schemas.openxmlformats.org/officeDocument/2006/docPropsVTypes"/>
</file>