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80"/>
      </w:pPr>
      <w:r>
        <w:rPr>
          <w:rFonts w:ascii="Aptos" w:cs="Aptos" w:eastAsia="Aptos" w:hAnsi="Aptos"/>
          <w:b/>
          <w:bCs/>
          <w:color w:val="353532"/>
          <w:spacing w:val="20"/>
          <w:sz w:val="17"/>
          <w:szCs w:val="17"/>
        </w:rPr>
        <w:t xml:space="preserve">ONE DHS PEOPLE, ACCESS AND CULTURE · MINNESOTA COMMUNITIES</w:t>
      </w:r>
    </w:p>
    <w:p>
      <w:pPr>
        <w:spacing w:after="120"/>
      </w:pPr>
      <w:r>
        <w:rPr>
          <w:rFonts w:ascii="Aptos" w:cs="Aptos" w:eastAsia="Aptos" w:hAnsi="Aptos"/>
          <w:b/>
          <w:bCs/>
          <w:color w:val="003865"/>
          <w:sz w:val="40"/>
          <w:szCs w:val="40"/>
        </w:rPr>
        <w:t xml:space="preserve">Kenyan Minnesota</w:t>
      </w:r>
    </w:p>
    <w:p>
      <w:pPr>
        <w:spacing w:after="160"/>
      </w:pPr>
      <w:r>
        <w:rPr>
          <w:rFonts w:ascii="Aptos" w:cs="Aptos" w:eastAsia="Aptos" w:hAnsi="Aptos"/>
          <w:i/>
          <w:iCs/>
          <w:color w:val="353532"/>
          <w:sz w:val="23"/>
          <w:szCs w:val="23"/>
        </w:rPr>
        <w:t xml:space="preserve">This brief is about Kenyan Minnesota as a state-name community of many peoples. Kikuyu (Gikuyu / Agĩkũyũ), Luo, Luhya, Kamba, Kalenjin, Kisii, Meru, Maasai, coastal Mijikenda, Kenyan Somali, and others are not one file. Book the language this household names. English and Kiswahili are official in Kenya. They are not the home language until this family says so. A “Kenyan interpreter” is not a language.</w:t>
      </w:r>
    </w:p>
    <w:p>
      <w:pPr>
        <w:pBdr>
          <w:bottom w:val="single" w:color="003865" w:sz="12" w:space="12"/>
        </w:pBdr>
        <w:spacing w:after="100"/>
      </w:pPr>
    </w:p>
    <w:p>
      <w:pPr>
        <w:pStyle w:val="Heading1"/>
        <w:keepNext/>
        <w:spacing w:after="140" w:before="320"/>
      </w:pPr>
      <w:r>
        <w:rPr>
          <w:rFonts w:ascii="Aptos" w:cs="Aptos" w:eastAsia="Aptos" w:hAnsi="Aptos"/>
          <w:b/>
          <w:bCs/>
          <w:color w:val="003865"/>
          <w:sz w:val="28"/>
          <w:szCs w:val="28"/>
        </w:rPr>
        <w:t xml:space="preserve">History and place</w:t>
      </w:r>
    </w:p>
    <w:p>
      <w:pPr>
        <w:pStyle w:val="Heading3"/>
        <w:keepNext/>
        <w:spacing w:after="120" w:before="200"/>
      </w:pPr>
      <w:r>
        <w:rPr>
          <w:rFonts w:ascii="Aptos" w:cs="Aptos" w:eastAsia="Aptos" w:hAnsi="Aptos"/>
          <w:b/>
          <w:bCs/>
          <w:color w:val="003865"/>
          <w:sz w:val="24"/>
          <w:szCs w:val="24"/>
        </w:rPr>
        <w:t xml:space="preserve">Origins and the Founding of a People</w:t>
      </w:r>
    </w:p>
    <w:p>
      <w:pPr>
        <w:spacing w:after="160" w:line="300"/>
      </w:pPr>
      <w:r>
        <w:rPr>
          <w:rFonts w:ascii="Aptos" w:cs="Aptos" w:eastAsia="Aptos" w:hAnsi="Aptos"/>
          <w:color w:val="181817"/>
          <w:sz w:val="22"/>
          <w:szCs w:val="22"/>
        </w:rPr>
        <w:t xml:space="preserve">Kenya is a state of many nations. Kikuyu highland peoplehood around Mount Kenya, Luo peoplehood on Lake Victoria, Luhya, Kamba, Kalenjin, Kisii, Meru, Maasai pastoral peoplehood, coastal Swahili and Mijikenda worlds, Kenyan Somali in the northeast — and others. There is no single Kenyan ethnicity. Ask which people they are. Do not lecture taxonomy they did not ask for.</w:t>
      </w:r>
    </w:p>
    <w:p>
      <w:pPr>
        <w:pStyle w:val="Heading3"/>
        <w:keepNext/>
        <w:spacing w:after="120" w:before="200"/>
      </w:pPr>
      <w:r>
        <w:rPr>
          <w:rFonts w:ascii="Aptos" w:cs="Aptos" w:eastAsia="Aptos" w:hAnsi="Aptos"/>
          <w:b/>
          <w:bCs/>
          <w:color w:val="003865"/>
          <w:sz w:val="24"/>
          <w:szCs w:val="24"/>
        </w:rPr>
        <w:t xml:space="preserve">History for the meeting</w:t>
      </w:r>
    </w:p>
    <w:p>
      <w:pPr>
        <w:spacing w:after="160" w:line="300"/>
      </w:pPr>
      <w:r>
        <w:rPr>
          <w:rFonts w:ascii="Aptos" w:cs="Aptos" w:eastAsia="Aptos" w:hAnsi="Aptos"/>
          <w:color w:val="181817"/>
          <w:sz w:val="22"/>
          <w:szCs w:val="22"/>
        </w:rPr>
        <w:t xml:space="preserve">English and Kiswahili as official languages are colonial and national history. They are literacy for the desk. They are not permission to skip the home language. Independence in 1963 ended British colony. Mau Mau is literacy, not a speech you give the family, and not every household’s story.</w:t>
      </w:r>
    </w:p>
    <w:p>
      <w:pPr>
        <w:pStyle w:val="Heading3"/>
        <w:keepNext/>
        <w:spacing w:after="120" w:before="200"/>
      </w:pPr>
      <w:r>
        <w:rPr>
          <w:rFonts w:ascii="Aptos" w:cs="Aptos" w:eastAsia="Aptos" w:hAnsi="Aptos"/>
          <w:b/>
          <w:bCs/>
          <w:color w:val="003865"/>
          <w:sz w:val="24"/>
          <w:szCs w:val="24"/>
        </w:rPr>
        <w:t xml:space="preserve">What people brought</w:t>
      </w:r>
    </w:p>
    <w:p>
      <w:pPr>
        <w:spacing w:after="160" w:line="300"/>
      </w:pPr>
      <w:r>
        <w:rPr>
          <w:rFonts w:ascii="Aptos" w:cs="Aptos" w:eastAsia="Aptos" w:hAnsi="Aptos"/>
          <w:color w:val="181817"/>
          <w:sz w:val="22"/>
          <w:szCs w:val="22"/>
        </w:rPr>
        <w:t xml:space="preserve">What people brought: ethnic language, English, Kiswahili, church and mosque, harambee as a named mutual-aid ethic in some rooms, kin obligation, a memory of colony and of a state that followed. What they met in Minnesota: an English form, one “East African” checkbox, and often Somali because the building already has that page.</w:t>
      </w:r>
    </w:p>
    <w:p>
      <w:pPr>
        <w:spacing w:after="160" w:line="300"/>
      </w:pPr>
      <w:r>
        <w:rPr>
          <w:rFonts w:ascii="Aptos" w:cs="Aptos" w:eastAsia="Aptos" w:hAnsi="Aptos"/>
          <w:color w:val="181817"/>
          <w:sz w:val="22"/>
          <w:szCs w:val="22"/>
        </w:rPr>
        <w:t xml:space="preserve">Do not start with a safari sentence. Do not assume Nairobi as identity. Many people name a district, a people, a village.</w:t>
      </w:r>
    </w:p>
    <w:p>
      <w:pPr>
        <w:pStyle w:val="Heading3"/>
        <w:keepNext/>
        <w:spacing w:after="120" w:before="200"/>
      </w:pPr>
      <w:r>
        <w:rPr>
          <w:rFonts w:ascii="Aptos" w:cs="Aptos" w:eastAsia="Aptos" w:hAnsi="Aptos"/>
          <w:b/>
          <w:bCs/>
          <w:color w:val="003865"/>
          <w:sz w:val="24"/>
          <w:szCs w:val="24"/>
        </w:rPr>
        <w:t xml:space="preserve">The Geography of the Kenyan World</w:t>
      </w:r>
    </w:p>
    <w:p>
      <w:pPr>
        <w:spacing w:after="160" w:line="300"/>
      </w:pPr>
      <w:r>
        <w:rPr>
          <w:rFonts w:ascii="Aptos" w:cs="Aptos" w:eastAsia="Aptos" w:hAnsi="Aptos"/>
          <w:color w:val="181817"/>
          <w:sz w:val="22"/>
          <w:szCs w:val="22"/>
        </w:rPr>
        <w:t xml:space="preserve">Homeland is not one map. Central highlands, Nyanza, Western, Rift Valley, the coast, the north. Nairobi is not the whole. A person may name Kiambu, Kisumu, Kakamega, Machakos, Eldoret, Mombasa — not the capital. Do not referee regional politics in a waiver meeting. Listen if they name a place.</w:t>
      </w:r>
    </w:p>
    <w:p>
      <w:pPr>
        <w:pStyle w:val="Heading3"/>
        <w:keepNext/>
        <w:spacing w:after="120" w:before="200"/>
      </w:pPr>
      <w:r>
        <w:rPr>
          <w:rFonts w:ascii="Aptos" w:cs="Aptos" w:eastAsia="Aptos" w:hAnsi="Aptos"/>
          <w:b/>
          <w:bCs/>
          <w:color w:val="003865"/>
          <w:sz w:val="24"/>
          <w:szCs w:val="24"/>
        </w:rPr>
        <w:t xml:space="preserve">Homeland</w:t>
      </w:r>
    </w:p>
    <w:p>
      <w:pPr>
        <w:spacing w:after="160" w:line="300"/>
      </w:pPr>
      <w:r>
        <w:rPr>
          <w:rFonts w:ascii="Aptos" w:cs="Aptos" w:eastAsia="Aptos" w:hAnsi="Aptos"/>
          <w:color w:val="181817"/>
          <w:sz w:val="22"/>
          <w:szCs w:val="22"/>
        </w:rPr>
        <w:t xml:space="preserve">The diaspora is global: Texas, Minnesota, Washington State, Maryland and D.C., Georgia, the Gulf, the UK. Minnesota is a real community, not the U.S. capital of it. Secondary migration, church networks, and healthcare work pulled people here.</w:t>
      </w:r>
    </w:p>
    <w:p>
      <w:pPr>
        <w:pStyle w:val="Heading3"/>
        <w:keepNext/>
        <w:spacing w:after="120" w:before="200"/>
      </w:pPr>
      <w:r>
        <w:rPr>
          <w:rFonts w:ascii="Aptos" w:cs="Aptos" w:eastAsia="Aptos" w:hAnsi="Aptos"/>
          <w:b/>
          <w:bCs/>
          <w:color w:val="003865"/>
          <w:sz w:val="24"/>
          <w:szCs w:val="24"/>
        </w:rPr>
        <w:t xml:space="preserve">Minnesota</w:t>
      </w:r>
    </w:p>
    <w:p>
      <w:pPr>
        <w:spacing w:after="160" w:line="300"/>
      </w:pPr>
      <w:r>
        <w:rPr>
          <w:rFonts w:ascii="Aptos" w:cs="Aptos" w:eastAsia="Aptos" w:hAnsi="Aptos"/>
          <w:color w:val="181817"/>
          <w:sz w:val="22"/>
          <w:szCs w:val="22"/>
        </w:rPr>
        <w:t xml:space="preserve">In Minnesota: Compass 77.3 percent Twin Cities, 22.7 percent Greater Minnesota. That Greater Minnesota share is larger than Ethiopian Compass and larger than Liberian Compass. Do not assume Minneapolis. Do not assume Cedar-Riverside — that hub is Somali unless this family lives there. Do not assume the person in front of you has been to Kenya.</w:t>
      </w:r>
    </w:p>
    <w:p>
      <w:pPr>
        <w:pStyle w:val="Heading3"/>
        <w:keepNext/>
        <w:spacing w:after="120" w:before="200"/>
      </w:pPr>
      <w:r>
        <w:rPr>
          <w:rFonts w:ascii="Aptos" w:cs="Aptos" w:eastAsia="Aptos" w:hAnsi="Aptos"/>
          <w:b/>
          <w:bCs/>
          <w:color w:val="003865"/>
          <w:sz w:val="24"/>
          <w:szCs w:val="24"/>
        </w:rPr>
        <w:t xml:space="preserve">Minnesota and Kenyan History</w:t>
      </w:r>
    </w:p>
    <w:p>
      <w:pPr>
        <w:spacing w:after="160" w:line="300"/>
      </w:pPr>
      <w:r>
        <w:rPr>
          <w:rFonts w:ascii="Aptos" w:cs="Aptos" w:eastAsia="Aptos" w:hAnsi="Aptos"/>
          <w:color w:val="181817"/>
          <w:sz w:val="22"/>
          <w:szCs w:val="22"/>
        </w:rPr>
        <w:t xml:space="preserve">Minnesota holds a Kenyan Compass community large enough that this department will meet it on waivers, child welfare, health care, cash, food, aging, and employment — and large enough that the building has a habit of hearing East Africa and booking Somali. Compass: about 20,967 (ACS 2019–2023). Greater Minnesota is 22.7 percent. Do not write this people as a Minneapolis anecdote.</w:t>
      </w:r>
    </w:p>
    <w:p>
      <w:pPr>
        <w:pStyle w:val="Heading3"/>
        <w:keepNext/>
        <w:spacing w:after="120" w:before="200"/>
      </w:pPr>
      <w:r>
        <w:rPr>
          <w:rFonts w:ascii="Aptos" w:cs="Aptos" w:eastAsia="Aptos" w:hAnsi="Aptos"/>
          <w:b/>
          <w:bCs/>
          <w:color w:val="003865"/>
          <w:sz w:val="24"/>
          <w:szCs w:val="24"/>
        </w:rPr>
        <w:t xml:space="preserve">Places</w:t>
      </w:r>
    </w:p>
    <w:p>
      <w:pPr>
        <w:spacing w:after="160" w:line="300"/>
      </w:pPr>
      <w:r>
        <w:rPr>
          <w:rFonts w:ascii="Aptos" w:cs="Aptos" w:eastAsia="Aptos" w:hAnsi="Aptos"/>
          <w:color w:val="181817"/>
          <w:sz w:val="22"/>
          <w:szCs w:val="22"/>
        </w:rPr>
        <w:t xml:space="preserve">Places, not a blob: Twin Cities suburbs; Minneapolis and St. Paul pockets; Greater Minnesota towns with hospitals, factories, and housing. Churches — ethnic congregations and Kenyan fellowships — are public life. They are not consultation. A food visit does not make you the expert.</w:t>
      </w:r>
    </w:p>
    <w:p>
      <w:pPr>
        <w:pStyle w:val="Heading3"/>
        <w:keepNext/>
        <w:spacing w:after="120" w:before="200"/>
      </w:pPr>
      <w:r>
        <w:rPr>
          <w:rFonts w:ascii="Aptos" w:cs="Aptos" w:eastAsia="Aptos" w:hAnsi="Aptos"/>
          <w:b/>
          <w:bCs/>
          <w:color w:val="003865"/>
          <w:sz w:val="24"/>
          <w:szCs w:val="24"/>
        </w:rPr>
        <w:t xml:space="preserve">Partners</w:t>
      </w:r>
    </w:p>
    <w:p>
      <w:pPr>
        <w:spacing w:after="160" w:line="300"/>
      </w:pPr>
      <w:r>
        <w:rPr>
          <w:rFonts w:ascii="Aptos" w:cs="Aptos" w:eastAsia="Aptos" w:hAnsi="Aptos"/>
          <w:color w:val="181817"/>
          <w:sz w:val="22"/>
          <w:szCs w:val="22"/>
        </w:rPr>
        <w:t xml:space="preserve">Partners: churches families name; ethnic associations (Luo, Kikuyu, Luhya, and others as this household names them); professional and nursing networks as doors, not a staffing plan; CECLC as a department door — not the whole. Pay the partner this household actually uses.</w:t>
      </w:r>
    </w:p>
    <w:p>
      <w:pPr>
        <w:spacing w:after="160" w:line="300"/>
      </w:pPr>
      <w:r>
        <w:rPr>
          <w:rFonts w:ascii="Aptos" w:cs="Aptos" w:eastAsia="Aptos" w:hAnsi="Aptos"/>
          <w:color w:val="181817"/>
          <w:sz w:val="22"/>
          <w:szCs w:val="22"/>
        </w:rPr>
        <w:t xml:space="preserve">Kenyan staff are not unpaid interpreters and not the community. Identity is not a staffing plan. A Jamhuri or harambee visit is optional professional development if you are invited. You are a guest. It does not make you the expert.</w:t>
      </w:r>
    </w:p>
    <w:p>
      <w:pPr>
        <w:pStyle w:val="Heading1"/>
        <w:keepNext/>
        <w:spacing w:after="140" w:before="320"/>
      </w:pPr>
      <w:r>
        <w:rPr>
          <w:rFonts w:ascii="Aptos" w:cs="Aptos" w:eastAsia="Aptos" w:hAnsi="Aptos"/>
          <w:b/>
          <w:bCs/>
          <w:color w:val="003865"/>
          <w:sz w:val="28"/>
          <w:szCs w:val="28"/>
        </w:rPr>
        <w:t xml:space="preserve">Culture and everyday life</w:t>
      </w:r>
    </w:p>
    <w:p>
      <w:pPr>
        <w:pStyle w:val="Heading3"/>
        <w:keepNext/>
        <w:spacing w:after="120" w:before="200"/>
      </w:pPr>
      <w:r>
        <w:rPr>
          <w:rFonts w:ascii="Aptos" w:cs="Aptos" w:eastAsia="Aptos" w:hAnsi="Aptos"/>
          <w:b/>
          <w:bCs/>
          <w:color w:val="003865"/>
          <w:sz w:val="24"/>
          <w:szCs w:val="24"/>
        </w:rPr>
        <w:t xml:space="preserve">People, place, and perspective</w:t>
      </w:r>
    </w:p>
    <w:p>
      <w:pPr>
        <w:spacing w:after="160" w:line="300"/>
      </w:pPr>
      <w:r>
        <w:rPr>
          <w:rFonts w:ascii="Aptos" w:cs="Aptos" w:eastAsia="Aptos" w:hAnsi="Aptos"/>
          <w:color w:val="181817"/>
          <w:sz w:val="22"/>
          <w:szCs w:val="22"/>
        </w:rPr>
        <w:t xml:space="preserve">This brief is about Kenyan Minnesota as a state-name community of many peoples. Kikuyu (Gikuyu / Agĩkũyũ), Luo, Luhya, Kamba, Kalenjin, Kisii, Meru, Maasai, coastal Mijikenda, Kenyan Somali, and others are not one file. Book the language this household names. English and Kiswahili are official in Kenya. They are not the home language until this family says so. A “Kenyan interpreter” is not a language.</w:t>
      </w:r>
    </w:p>
    <w:p>
      <w:pPr>
        <w:pStyle w:val="Heading3"/>
        <w:keepNext/>
        <w:spacing w:after="120" w:before="200"/>
      </w:pPr>
      <w:r>
        <w:rPr>
          <w:rFonts w:ascii="Aptos" w:cs="Aptos" w:eastAsia="Aptos" w:hAnsi="Aptos"/>
          <w:b/>
          <w:bCs/>
          <w:color w:val="003865"/>
          <w:sz w:val="24"/>
          <w:szCs w:val="24"/>
        </w:rPr>
        <w:t xml:space="preserve">Who this is</w:t>
      </w:r>
    </w:p>
    <w:p>
      <w:pPr>
        <w:spacing w:after="160" w:line="300"/>
      </w:pPr>
      <w:r>
        <w:rPr>
          <w:rFonts w:ascii="Aptos" w:cs="Aptos" w:eastAsia="Aptos" w:hAnsi="Aptos"/>
          <w:color w:val="181817"/>
          <w:sz w:val="22"/>
          <w:szCs w:val="22"/>
        </w:rPr>
        <w:t xml:space="preserve">This is not Somali. If the household is Kenyan Somali and names Somali, open Somali Minnesota. Shared Horn and shared border are not shared culture. This is not Ethiopian. This is not Oromo as a synonym — Oromo people live in Kenya; if this household is Oromo, open Oromo Minnesota. This is not historic African American. Shared race in the United States is not shared culture.</w:t>
      </w:r>
    </w:p>
    <w:p>
      <w:pPr>
        <w:pStyle w:val="Heading3"/>
        <w:keepNext/>
        <w:spacing w:after="120" w:before="200"/>
      </w:pPr>
      <w:r>
        <w:rPr>
          <w:rFonts w:ascii="Aptos" w:cs="Aptos" w:eastAsia="Aptos" w:hAnsi="Aptos"/>
          <w:b/>
          <w:bCs/>
          <w:color w:val="003865"/>
          <w:sz w:val="24"/>
          <w:szCs w:val="24"/>
        </w:rPr>
        <w:t xml:space="preserve">Who this is not</w:t>
      </w:r>
    </w:p>
    <w:p>
      <w:pPr>
        <w:spacing w:after="160" w:line="300"/>
      </w:pPr>
      <w:r>
        <w:rPr>
          <w:rFonts w:ascii="Aptos" w:cs="Aptos" w:eastAsia="Aptos" w:hAnsi="Aptos"/>
          <w:color w:val="181817"/>
          <w:sz w:val="22"/>
          <w:szCs w:val="22"/>
        </w:rPr>
        <w:t xml:space="preserve">Minnesota Compass (ACS 2019–2023) puts Kenyan Minnesota near 20,967. About 77.3 percent Twin Cities, about 22.7 percent Greater Minnesota. About 44.1 percent age 17 or younger; about 4.6 percent 65+. About 66.6 percent foreign-born. Language other than English (age 5+) 65.8 percent; English less than “very well” 24.4 percent. Date the number. A rate is not the person.</w:t>
      </w:r>
    </w:p>
    <w:p>
      <w:pPr>
        <w:spacing w:after="160" w:line="300"/>
      </w:pPr>
      <w:r>
        <w:rPr>
          <w:rFonts w:ascii="Aptos" w:cs="Aptos" w:eastAsia="Aptos" w:hAnsi="Aptos"/>
          <w:color w:val="181817"/>
          <w:sz w:val="22"/>
          <w:szCs w:val="22"/>
        </w:rPr>
        <w:t xml:space="preserve">The diversity inside this state name is the point. A Kikuyu Pentecostal nurse in the suburbs, a Luo Catholic household, a Luhya factory family in Greater Minnesota, a Kenyan Somali household that should have been booked Somali, a U.S.-born student who uses English with friends and Gikuyu with an elder, a Muslim coastal family — share a Compass row and do not share a Tuesday.</w:t>
      </w:r>
    </w:p>
    <w:p>
      <w:pPr>
        <w:pStyle w:val="Heading3"/>
        <w:keepNext/>
        <w:spacing w:after="120" w:before="200"/>
      </w:pPr>
      <w:r>
        <w:rPr>
          <w:rFonts w:ascii="Aptos" w:cs="Aptos" w:eastAsia="Aptos" w:hAnsi="Aptos"/>
          <w:b/>
          <w:bCs/>
          <w:color w:val="003865"/>
          <w:sz w:val="24"/>
          <w:szCs w:val="24"/>
        </w:rPr>
        <w:t xml:space="preserve">How to read this</w:t>
      </w:r>
    </w:p>
    <w:p>
      <w:pPr>
        <w:spacing w:after="160" w:line="300"/>
      </w:pPr>
      <w:r>
        <w:rPr>
          <w:rFonts w:ascii="Aptos" w:cs="Aptos" w:eastAsia="Aptos" w:hAnsi="Aptos"/>
          <w:color w:val="181817"/>
          <w:sz w:val="22"/>
          <w:szCs w:val="22"/>
        </w:rPr>
        <w:t xml:space="preserve">Always defer to the person in front of you. This page is a hypothesis you still test on this family.</w:t>
      </w:r>
    </w:p>
    <w:p>
      <w:pPr>
        <w:pStyle w:val="Heading3"/>
        <w:keepNext/>
        <w:spacing w:after="120" w:before="200"/>
      </w:pPr>
      <w:r>
        <w:rPr>
          <w:rFonts w:ascii="Aptos" w:cs="Aptos" w:eastAsia="Aptos" w:hAnsi="Aptos"/>
          <w:b/>
          <w:bCs/>
          <w:color w:val="003865"/>
          <w:sz w:val="24"/>
          <w:szCs w:val="24"/>
        </w:rPr>
        <w:t xml:space="preserve">Independence, Skilled Streams, and 2007–08 — Foundational Events</w:t>
      </w:r>
    </w:p>
    <w:p>
      <w:pPr>
        <w:spacing w:after="160" w:line="300"/>
      </w:pPr>
      <w:r>
        <w:rPr>
          <w:rFonts w:ascii="Aptos" w:cs="Aptos" w:eastAsia="Aptos" w:hAnsi="Aptos"/>
          <w:color w:val="181817"/>
          <w:sz w:val="22"/>
          <w:szCs w:val="22"/>
        </w:rPr>
        <w:t xml:space="preserve">There is no single 1975 or 1991 on this page. Independence in 1963 is the political founding of the state. Later Minnesota streams are mixed: students, family, diversity visas, skilled work including healthcare, and displacement after 2007–08 post-election violence for some households. Do not file every Kenyan household as refugee. Do not file every Kenyan household as a nurse.</w:t>
      </w:r>
    </w:p>
    <w:p>
      <w:pPr>
        <w:pStyle w:val="Heading3"/>
        <w:keepNext/>
        <w:spacing w:after="120" w:before="200"/>
      </w:pPr>
      <w:r>
        <w:rPr>
          <w:rFonts w:ascii="Aptos" w:cs="Aptos" w:eastAsia="Aptos" w:hAnsi="Aptos"/>
          <w:b/>
          <w:bCs/>
          <w:color w:val="003865"/>
          <w:sz w:val="24"/>
          <w:szCs w:val="24"/>
        </w:rPr>
        <w:t xml:space="preserve">Foundational events</w:t>
      </w:r>
    </w:p>
    <w:p>
      <w:pPr>
        <w:spacing w:after="160" w:line="300"/>
      </w:pPr>
      <w:r>
        <w:rPr>
          <w:rFonts w:ascii="Aptos" w:cs="Aptos" w:eastAsia="Aptos" w:hAnsi="Aptos"/>
          <w:color w:val="181817"/>
          <w:sz w:val="22"/>
          <w:szCs w:val="22"/>
        </w:rPr>
        <w:t xml:space="preserve">2007–08 is named memory for some: killing, camps, flight. It is not a personality. It is not a reason to skip screening. It is literacy. You do not referee Kikuyu/Luo or other ethnic politics in a waiver meeting. You do not pick a side as DHS.</w:t>
      </w:r>
    </w:p>
    <w:p>
      <w:pPr>
        <w:pStyle w:val="Heading3"/>
        <w:keepNext/>
        <w:spacing w:after="120" w:before="200"/>
      </w:pPr>
      <w:r>
        <w:rPr>
          <w:rFonts w:ascii="Aptos" w:cs="Aptos" w:eastAsia="Aptos" w:hAnsi="Aptos"/>
          <w:b/>
          <w:bCs/>
          <w:color w:val="003865"/>
          <w:sz w:val="24"/>
          <w:szCs w:val="24"/>
        </w:rPr>
        <w:t xml:space="preserve">Who you meet</w:t>
      </w:r>
    </w:p>
    <w:p>
      <w:pPr>
        <w:spacing w:after="160" w:line="300"/>
      </w:pPr>
      <w:r>
        <w:rPr>
          <w:rFonts w:ascii="Aptos" w:cs="Aptos" w:eastAsia="Aptos" w:hAnsi="Aptos"/>
          <w:color w:val="181817"/>
          <w:sz w:val="22"/>
          <w:szCs w:val="22"/>
        </w:rPr>
        <w:t xml:space="preserve">Healthcare recruitment is a Minnesota labor fact in some rooms — LeadingAge and related pipelines have named Kenya as a nursing source. That is work. It is not a personality and not the whole Compass row.</w:t>
      </w:r>
    </w:p>
    <w:p>
      <w:pPr>
        <w:spacing w:after="160" w:line="300"/>
      </w:pPr>
      <w:r>
        <w:rPr>
          <w:rFonts w:ascii="Aptos" w:cs="Aptos" w:eastAsia="Aptos" w:hAnsi="Aptos"/>
          <w:color w:val="181817"/>
          <w:sz w:val="22"/>
          <w:szCs w:val="22"/>
        </w:rPr>
        <w:t xml:space="preserve">The desk in 2026 meets first-generation professionals and U.S.-born children — English with peers, still translating, still unable to get Gikuyu or Dholuo in a lobby that offered Somali or “African.” If you only know “East African,” you will miss this household.</w:t>
      </w:r>
    </w:p>
    <w:p>
      <w:pPr>
        <w:pStyle w:val="Heading3"/>
        <w:keepNext/>
        <w:spacing w:after="120" w:before="200"/>
      </w:pPr>
      <w:r>
        <w:rPr>
          <w:rFonts w:ascii="Aptos" w:cs="Aptos" w:eastAsia="Aptos" w:hAnsi="Aptos"/>
          <w:b/>
          <w:bCs/>
          <w:color w:val="003865"/>
          <w:sz w:val="24"/>
          <w:szCs w:val="24"/>
        </w:rPr>
        <w:t xml:space="preserve">Family</w:t>
      </w:r>
    </w:p>
    <w:p>
      <w:pPr>
        <w:spacing w:after="160" w:line="300"/>
      </w:pPr>
      <w:r>
        <w:rPr>
          <w:rFonts w:ascii="Aptos" w:cs="Aptos" w:eastAsia="Aptos" w:hAnsi="Aptos"/>
          <w:color w:val="181817"/>
          <w:sz w:val="22"/>
          <w:szCs w:val="22"/>
        </w:rPr>
        <w:t xml:space="preserve">Extended households and elder authority sit in many rooms. Harambee — pulling together, fundraising, mutual aid — is a hypothesis in some families, not a personality you assign. Compass average household size about 3.50. Who cares for a disabled adult or a child may be a brother, a cousin, a church mother, not the legally recognized caregiver on the checkbox. Hour caps and “natural supports” can dump unpaid work onto women in that network and call it culture.</w:t>
      </w:r>
    </w:p>
    <w:p>
      <w:pPr>
        <w:pStyle w:val="Heading3"/>
        <w:keepNext/>
        <w:spacing w:after="120" w:before="200"/>
      </w:pPr>
      <w:r>
        <w:rPr>
          <w:rFonts w:ascii="Aptos" w:cs="Aptos" w:eastAsia="Aptos" w:hAnsi="Aptos"/>
          <w:b/>
          <w:bCs/>
          <w:color w:val="003865"/>
          <w:sz w:val="24"/>
          <w:szCs w:val="24"/>
        </w:rPr>
        <w:t xml:space="preserve">Who is in the household</w:t>
      </w:r>
    </w:p>
    <w:p>
      <w:pPr>
        <w:spacing w:after="160" w:line="300"/>
      </w:pPr>
      <w:r>
        <w:rPr>
          <w:rFonts w:ascii="Aptos" w:cs="Aptos" w:eastAsia="Aptos" w:hAnsi="Aptos"/>
          <w:color w:val="181817"/>
          <w:sz w:val="22"/>
          <w:szCs w:val="22"/>
        </w:rPr>
        <w:t xml:space="preserve">Naming is already a who: English / Christian given names plus ethnic names; Luo naming is not Kikuyu naming. Do not invent a last name because the screen requires one. Do not assume three Somali names.</w:t>
      </w:r>
    </w:p>
    <w:p>
      <w:pPr>
        <w:pStyle w:val="Heading3"/>
        <w:keepNext/>
        <w:spacing w:after="120" w:before="200"/>
      </w:pPr>
      <w:r>
        <w:rPr>
          <w:rFonts w:ascii="Aptos" w:cs="Aptos" w:eastAsia="Aptos" w:hAnsi="Aptos"/>
          <w:b/>
          <w:bCs/>
          <w:color w:val="003865"/>
          <w:sz w:val="24"/>
          <w:szCs w:val="24"/>
        </w:rPr>
        <w:t xml:space="preserve">Who speaks</w:t>
      </w:r>
    </w:p>
    <w:p>
      <w:pPr>
        <w:spacing w:after="160" w:line="300"/>
      </w:pPr>
      <w:r>
        <w:rPr>
          <w:rFonts w:ascii="Aptos" w:cs="Aptos" w:eastAsia="Aptos" w:hAnsi="Aptos"/>
          <w:color w:val="181817"/>
          <w:sz w:val="22"/>
          <w:szCs w:val="22"/>
        </w:rPr>
        <w:t xml:space="preserve">Who speaks in the lobby may be a child with the best English. That child is not the qualified interpreter. CLAS still stands. Ask who should be in the room. Minnesota law still stands. Do not skip mandated reporting and call it humility.</w:t>
      </w:r>
    </w:p>
    <w:p>
      <w:pPr>
        <w:pStyle w:val="Heading3"/>
        <w:keepNext/>
        <w:spacing w:after="120" w:before="200"/>
      </w:pPr>
      <w:r>
        <w:rPr>
          <w:rFonts w:ascii="Aptos" w:cs="Aptos" w:eastAsia="Aptos" w:hAnsi="Aptos"/>
          <w:b/>
          <w:bCs/>
          <w:color w:val="003865"/>
          <w:sz w:val="24"/>
          <w:szCs w:val="24"/>
        </w:rPr>
        <w:t xml:space="preserve">Kenyan Minnesota — the heart of a people</w:t>
      </w:r>
    </w:p>
    <w:p>
      <w:pPr>
        <w:spacing w:after="160" w:line="300"/>
      </w:pPr>
      <w:r>
        <w:rPr>
          <w:rFonts w:ascii="Aptos" w:cs="Aptos" w:eastAsia="Aptos" w:hAnsi="Aptos"/>
          <w:color w:val="181817"/>
          <w:sz w:val="22"/>
          <w:szCs w:val="22"/>
        </w:rPr>
        <w:t xml:space="preserve">To be Kenyan in Minnesota is to be a state-name people of many nations, filed under East African, Black, and sometimes Somali by a building that has not studied. Peoplehood after colony and after 1963 is not a safari poster. Kikuyu, Luo, Luhya, and the rest do not share one Tuesday. You do not pick a side.</w:t>
      </w:r>
    </w:p>
    <w:p>
      <w:pPr>
        <w:pStyle w:val="Heading3"/>
        <w:keepNext/>
        <w:spacing w:after="120" w:before="200"/>
      </w:pPr>
      <w:r>
        <w:rPr>
          <w:rFonts w:ascii="Aptos" w:cs="Aptos" w:eastAsia="Aptos" w:hAnsi="Aptos"/>
          <w:b/>
          <w:bCs/>
          <w:color w:val="003865"/>
          <w:sz w:val="24"/>
          <w:szCs w:val="24"/>
        </w:rPr>
        <w:t xml:space="preserve">In this state</w:t>
      </w:r>
    </w:p>
    <w:p>
      <w:pPr>
        <w:spacing w:after="160" w:line="300"/>
      </w:pPr>
      <w:r>
        <w:rPr>
          <w:rFonts w:ascii="Aptos" w:cs="Aptos" w:eastAsia="Aptos" w:hAnsi="Aptos"/>
          <w:color w:val="181817"/>
          <w:sz w:val="22"/>
          <w:szCs w:val="22"/>
        </w:rPr>
        <w:t xml:space="preserve">In this building another fact sits on top: many of these households are Black in a U.S. racial order that will file them under Somali or under historic African American and get the language, the church, and the name wrong. Shared race is not shared culture. Shared Horn geography is not shared language.</w:t>
      </w:r>
    </w:p>
    <w:p>
      <w:pPr>
        <w:spacing w:after="160" w:line="300"/>
      </w:pPr>
      <w:r>
        <w:rPr>
          <w:rFonts w:ascii="Aptos" w:cs="Aptos" w:eastAsia="Aptos" w:hAnsi="Aptos"/>
          <w:color w:val="181817"/>
          <w:sz w:val="22"/>
          <w:szCs w:val="22"/>
        </w:rPr>
        <w:t xml:space="preserve">Face, elder obligation, harambee as hypothesis, and not shaming the name travel into a waiver meeting. Harmony can look like agreement and then a plan nobody follows. Ask whether they agree. Do not take a smile as consent.</w:t>
      </w:r>
    </w:p>
    <w:p>
      <w:pPr>
        <w:spacing w:after="160" w:line="300"/>
      </w:pPr>
      <w:r>
        <w:rPr>
          <w:rFonts w:ascii="Aptos" w:cs="Aptos" w:eastAsia="Aptos" w:hAnsi="Aptos"/>
          <w:color w:val="181817"/>
          <w:sz w:val="22"/>
          <w:szCs w:val="22"/>
        </w:rPr>
        <w:t xml:space="preserve">This guide is a working orientation. Individual variation always supersedes group generalization. Always defer to the person in front of you.</w:t>
      </w:r>
    </w:p>
    <w:p>
      <w:pPr>
        <w:pStyle w:val="Heading3"/>
        <w:keepNext/>
        <w:spacing w:after="120" w:before="200"/>
      </w:pPr>
      <w:r>
        <w:rPr>
          <w:rFonts w:ascii="Aptos" w:cs="Aptos" w:eastAsia="Aptos" w:hAnsi="Aptos"/>
          <w:b/>
          <w:bCs/>
          <w:color w:val="003865"/>
          <w:sz w:val="24"/>
          <w:szCs w:val="24"/>
        </w:rPr>
        <w:t xml:space="preserve">Core Concepts</w:t>
      </w:r>
    </w:p>
    <w:p>
      <w:pPr>
        <w:spacing w:after="160" w:line="300"/>
      </w:pPr>
      <w:r>
        <w:rPr>
          <w:rFonts w:ascii="Aptos" w:cs="Aptos" w:eastAsia="Aptos" w:hAnsi="Aptos"/>
          <w:color w:val="181817"/>
          <w:sz w:val="22"/>
          <w:szCs w:val="22"/>
        </w:rPr>
        <w:t xml:space="preserve">Which people. Kikuyu, Luo, Luhya, Kamba, Kalenjin, Kisii, Meru, Maasai, Kenyan Somali, others. Ask. The Compass row is not the ethnic file.</w:t>
      </w:r>
    </w:p>
    <w:p>
      <w:pPr>
        <w:pStyle w:val="Heading3"/>
        <w:keepNext/>
        <w:spacing w:after="120" w:before="200"/>
      </w:pPr>
      <w:r>
        <w:rPr>
          <w:rFonts w:ascii="Aptos" w:cs="Aptos" w:eastAsia="Aptos" w:hAnsi="Aptos"/>
          <w:b/>
          <w:bCs/>
          <w:color w:val="003865"/>
          <w:sz w:val="24"/>
          <w:szCs w:val="24"/>
        </w:rPr>
        <w:t xml:space="preserve">Which language</w:t>
      </w:r>
    </w:p>
    <w:p>
      <w:pPr>
        <w:spacing w:after="160" w:line="300"/>
      </w:pPr>
      <w:r>
        <w:rPr>
          <w:rFonts w:ascii="Aptos" w:cs="Aptos" w:eastAsia="Aptos" w:hAnsi="Aptos"/>
          <w:color w:val="181817"/>
          <w:sz w:val="22"/>
          <w:szCs w:val="22"/>
        </w:rPr>
        <w:t xml:space="preserve">Gikuyu, Dholuo, Luhya languages, Kikamba, Kalenjin languages, Kiswahili, English, others. A “Kenyan interpreter” is not a language. A Somali interpreter is the wrong door unless this household is Somali.</w:t>
      </w:r>
    </w:p>
    <w:p>
      <w:pPr>
        <w:pStyle w:val="Heading3"/>
        <w:keepNext/>
        <w:spacing w:after="120" w:before="200"/>
      </w:pPr>
      <w:r>
        <w:rPr>
          <w:rFonts w:ascii="Aptos" w:cs="Aptos" w:eastAsia="Aptos" w:hAnsi="Aptos"/>
          <w:b/>
          <w:bCs/>
          <w:color w:val="003865"/>
          <w:sz w:val="24"/>
          <w:szCs w:val="24"/>
        </w:rPr>
        <w:t xml:space="preserve">Harambee as hypothesis</w:t>
      </w:r>
    </w:p>
    <w:p>
      <w:pPr>
        <w:spacing w:after="160" w:line="300"/>
      </w:pPr>
      <w:r>
        <w:rPr>
          <w:rFonts w:ascii="Aptos" w:cs="Aptos" w:eastAsia="Aptos" w:hAnsi="Aptos"/>
          <w:color w:val="181817"/>
          <w:sz w:val="22"/>
          <w:szCs w:val="22"/>
        </w:rPr>
        <w:t xml:space="preserve">Mutual aid, fundraising, pulling together. Staff do not use it as a guilt tool. If the family names it, you listen.</w:t>
      </w:r>
    </w:p>
    <w:p>
      <w:pPr>
        <w:pStyle w:val="Heading3"/>
        <w:keepNext/>
        <w:spacing w:after="120" w:before="200"/>
      </w:pPr>
      <w:r>
        <w:rPr>
          <w:rFonts w:ascii="Aptos" w:cs="Aptos" w:eastAsia="Aptos" w:hAnsi="Aptos"/>
          <w:b/>
          <w:bCs/>
          <w:color w:val="003865"/>
          <w:sz w:val="24"/>
          <w:szCs w:val="24"/>
        </w:rPr>
        <w:t xml:space="preserve">Faith is plural</w:t>
      </w:r>
    </w:p>
    <w:p>
      <w:pPr>
        <w:spacing w:after="160" w:line="300"/>
      </w:pPr>
      <w:r>
        <w:rPr>
          <w:rFonts w:ascii="Aptos" w:cs="Aptos" w:eastAsia="Aptos" w:hAnsi="Aptos"/>
          <w:color w:val="181817"/>
          <w:sz w:val="22"/>
          <w:szCs w:val="22"/>
        </w:rPr>
        <w:t xml:space="preserve">Protestant, Pentecostal, Catholic, AIC, Islam, none. Follow this room.</w:t>
      </w:r>
    </w:p>
    <w:p>
      <w:pPr>
        <w:spacing w:after="160" w:line="300"/>
      </w:pPr>
      <w:r>
        <w:rPr>
          <w:rFonts w:ascii="Aptos" w:cs="Aptos" w:eastAsia="Aptos" w:hAnsi="Aptos"/>
          <w:color w:val="181817"/>
          <w:sz w:val="22"/>
          <w:szCs w:val="22"/>
        </w:rPr>
        <w:t xml:space="preserve">Do not referee Kikuyu/Luo or other ethnic politics in a waiver meeting. Do not assume Nairobi.</w:t>
      </w:r>
    </w:p>
    <w:p>
      <w:pPr>
        <w:pStyle w:val="Heading3"/>
        <w:keepNext/>
        <w:spacing w:after="120" w:before="200"/>
      </w:pPr>
      <w:r>
        <w:rPr>
          <w:rFonts w:ascii="Aptos" w:cs="Aptos" w:eastAsia="Aptos" w:hAnsi="Aptos"/>
          <w:b/>
          <w:bCs/>
          <w:color w:val="003865"/>
          <w:sz w:val="24"/>
          <w:szCs w:val="24"/>
        </w:rPr>
        <w:t xml:space="preserve">Work and school as a family project</w:t>
      </w:r>
    </w:p>
    <w:p>
      <w:pPr>
        <w:spacing w:after="160" w:line="300"/>
      </w:pPr>
      <w:r>
        <w:rPr>
          <w:rFonts w:ascii="Aptos" w:cs="Aptos" w:eastAsia="Aptos" w:hAnsi="Aptos"/>
          <w:color w:val="181817"/>
          <w:sz w:val="22"/>
          <w:szCs w:val="22"/>
        </w:rPr>
        <w:t xml:space="preserve">Nursing is a job, not a personality. A rate is not the person.</w:t>
      </w:r>
    </w:p>
    <w:p>
      <w:pPr>
        <w:pStyle w:val="Heading3"/>
        <w:keepNext/>
        <w:spacing w:after="120" w:before="200"/>
      </w:pPr>
      <w:r>
        <w:rPr>
          <w:rFonts w:ascii="Aptos" w:cs="Aptos" w:eastAsia="Aptos" w:hAnsi="Aptos"/>
          <w:b/>
          <w:bCs/>
          <w:color w:val="003865"/>
          <w:sz w:val="24"/>
          <w:szCs w:val="24"/>
        </w:rPr>
        <w:t xml:space="preserve">Religion</w:t>
      </w:r>
    </w:p>
    <w:p>
      <w:pPr>
        <w:spacing w:after="160" w:line="300"/>
      </w:pPr>
      <w:r>
        <w:rPr>
          <w:rFonts w:ascii="Aptos" w:cs="Aptos" w:eastAsia="Aptos" w:hAnsi="Aptos"/>
          <w:color w:val="181817"/>
          <w:sz w:val="22"/>
          <w:szCs w:val="22"/>
        </w:rPr>
        <w:t xml:space="preserve">Christianity is the large public stream in Kenyan Minnesota: Protestant, Pentecostal, Catholic, African Independent / AIC churches. Islam lives on the coast, among Kenyan Somali, and in some other families. Traditional practice sits in some rooms and is not a souvenir. None is also a Tuesday. Ask. Do not assume Muslim like Somali.</w:t>
      </w:r>
    </w:p>
    <w:p>
      <w:pPr>
        <w:pStyle w:val="Heading3"/>
        <w:keepNext/>
        <w:spacing w:after="120" w:before="200"/>
      </w:pPr>
      <w:r>
        <w:rPr>
          <w:rFonts w:ascii="Aptos" w:cs="Aptos" w:eastAsia="Aptos" w:hAnsi="Aptos"/>
          <w:b/>
          <w:bCs/>
          <w:color w:val="003865"/>
          <w:sz w:val="24"/>
          <w:szCs w:val="24"/>
        </w:rPr>
        <w:t xml:space="preserve">Streams</w:t>
      </w:r>
    </w:p>
    <w:p>
      <w:pPr>
        <w:spacing w:after="160" w:line="300"/>
      </w:pPr>
      <w:r>
        <w:rPr>
          <w:rFonts w:ascii="Aptos" w:cs="Aptos" w:eastAsia="Aptos" w:hAnsi="Aptos"/>
          <w:color w:val="181817"/>
          <w:sz w:val="22"/>
          <w:szCs w:val="22"/>
        </w:rPr>
        <w:t xml:space="preserve">The church is a center of ritual, mutual aid, information, and often the first Minnesota network. It is not “the community.” Do not BCC one pastor and call it consultation. Do not make clergy the case plan unless this family asked.</w:t>
      </w:r>
    </w:p>
    <w:p>
      <w:pPr>
        <w:pStyle w:val="Heading3"/>
        <w:keepNext/>
        <w:spacing w:after="120" w:before="200"/>
      </w:pPr>
      <w:r>
        <w:rPr>
          <w:rFonts w:ascii="Aptos" w:cs="Aptos" w:eastAsia="Aptos" w:hAnsi="Aptos"/>
          <w:b/>
          <w:bCs/>
          <w:color w:val="003865"/>
          <w:sz w:val="24"/>
          <w:szCs w:val="24"/>
        </w:rPr>
        <w:t xml:space="preserve">Practice</w:t>
      </w:r>
    </w:p>
    <w:p>
      <w:pPr>
        <w:spacing w:after="160" w:line="300"/>
      </w:pPr>
      <w:r>
        <w:rPr>
          <w:rFonts w:ascii="Aptos" w:cs="Aptos" w:eastAsia="Aptos" w:hAnsi="Aptos"/>
          <w:color w:val="181817"/>
          <w:sz w:val="22"/>
          <w:szCs w:val="22"/>
        </w:rPr>
        <w:t xml:space="preserve">Funerals gather family and can run long. You still keep medical and legal time. You name the conflict instead of punishing it.</w:t>
      </w:r>
    </w:p>
    <w:p>
      <w:pPr>
        <w:spacing w:after="160" w:line="300"/>
      </w:pPr>
      <w:r>
        <w:rPr>
          <w:rFonts w:ascii="Aptos" w:cs="Aptos" w:eastAsia="Aptos" w:hAnsi="Aptos"/>
          <w:color w:val="181817"/>
          <w:sz w:val="22"/>
          <w:szCs w:val="22"/>
        </w:rPr>
        <w:t xml:space="preserve">Arabic may be religion, not the interview, in Muslim rooms. Kiswahili may be church or market language, not the home language. Book the interview language.</w:t>
      </w:r>
    </w:p>
    <w:p>
      <w:pPr>
        <w:pStyle w:val="Heading3"/>
        <w:keepNext/>
        <w:spacing w:after="120" w:before="200"/>
      </w:pPr>
      <w:r>
        <w:rPr>
          <w:rFonts w:ascii="Aptos" w:cs="Aptos" w:eastAsia="Aptos" w:hAnsi="Aptos"/>
          <w:b/>
          <w:bCs/>
          <w:color w:val="003865"/>
          <w:sz w:val="24"/>
          <w:szCs w:val="24"/>
        </w:rPr>
        <w:t xml:space="preserve">Greetings</w:t>
      </w:r>
    </w:p>
    <w:p>
      <w:pPr>
        <w:spacing w:after="160" w:line="300"/>
      </w:pPr>
      <w:r>
        <w:rPr>
          <w:rFonts w:ascii="Aptos" w:cs="Aptos" w:eastAsia="Aptos" w:hAnsi="Aptos"/>
          <w:color w:val="181817"/>
          <w:sz w:val="22"/>
          <w:szCs w:val="22"/>
        </w:rPr>
        <w:t xml:space="preserve">Elders first. English “hello” is ordinary in many professional rooms. Kiswahili habari and related forms live in some rooms. Do not perform tourism “jambo” as icebreaker. Ethnic greetings exist — ask, do not perform one you learned from a video.</w:t>
      </w:r>
    </w:p>
    <w:p>
      <w:pPr>
        <w:pStyle w:val="Heading3"/>
        <w:keepNext/>
        <w:spacing w:after="120" w:before="200"/>
      </w:pPr>
      <w:r>
        <w:rPr>
          <w:rFonts w:ascii="Aptos" w:cs="Aptos" w:eastAsia="Aptos" w:hAnsi="Aptos"/>
          <w:b/>
          <w:bCs/>
          <w:color w:val="003865"/>
          <w:sz w:val="24"/>
          <w:szCs w:val="24"/>
        </w:rPr>
        <w:t xml:space="preserve">Titles</w:t>
      </w:r>
    </w:p>
    <w:p>
      <w:pPr>
        <w:spacing w:after="160" w:line="300"/>
      </w:pPr>
      <w:r>
        <w:rPr>
          <w:rFonts w:ascii="Aptos" w:cs="Aptos" w:eastAsia="Aptos" w:hAnsi="Aptos"/>
          <w:color w:val="181817"/>
          <w:sz w:val="22"/>
          <w:szCs w:val="22"/>
        </w:rPr>
        <w:t xml:space="preserve">A hard handshake you assume is universal is already a closed door for some women and some elders. Many second-generation people will shake hands in English-language rooms. If a hand is not offered, nod. Do not force it.</w:t>
      </w:r>
    </w:p>
    <w:p>
      <w:pPr>
        <w:pStyle w:val="Heading3"/>
        <w:keepNext/>
        <w:spacing w:after="120" w:before="200"/>
      </w:pPr>
      <w:r>
        <w:rPr>
          <w:rFonts w:ascii="Aptos" w:cs="Aptos" w:eastAsia="Aptos" w:hAnsi="Aptos"/>
          <w:b/>
          <w:bCs/>
          <w:color w:val="003865"/>
          <w:sz w:val="24"/>
          <w:szCs w:val="24"/>
        </w:rPr>
        <w:t xml:space="preserve">This room</w:t>
      </w:r>
    </w:p>
    <w:p>
      <w:pPr>
        <w:spacing w:after="160" w:line="300"/>
      </w:pPr>
      <w:r>
        <w:rPr>
          <w:rFonts w:ascii="Aptos" w:cs="Aptos" w:eastAsia="Aptos" w:hAnsi="Aptos"/>
          <w:color w:val="181817"/>
          <w:sz w:val="22"/>
          <w:szCs w:val="22"/>
        </w:rPr>
        <w:t xml:space="preserve">Do not import Somali right-hand rules onto this page as default. In a Muslim Kenyan room they may apply. Follow this room. Do not assume the Black nod is this grammar.</w:t>
      </w:r>
    </w:p>
    <w:p>
      <w:pPr>
        <w:spacing w:after="160" w:line="300"/>
      </w:pPr>
      <w:r>
        <w:rPr>
          <w:rFonts w:ascii="Aptos" w:cs="Aptos" w:eastAsia="Aptos" w:hAnsi="Aptos"/>
          <w:color w:val="181817"/>
          <w:sz w:val="22"/>
          <w:szCs w:val="22"/>
        </w:rPr>
        <w:t xml:space="preserve">Physical contact: ask the room. Cross-gender touch with elders is not a default. Say the name.</w:t>
      </w:r>
    </w:p>
    <w:p>
      <w:pPr>
        <w:pStyle w:val="Heading3"/>
        <w:keepNext/>
        <w:spacing w:after="120" w:before="200"/>
      </w:pPr>
      <w:r>
        <w:rPr>
          <w:rFonts w:ascii="Aptos" w:cs="Aptos" w:eastAsia="Aptos" w:hAnsi="Aptos"/>
          <w:b/>
          <w:bCs/>
          <w:color w:val="003865"/>
          <w:sz w:val="24"/>
          <w:szCs w:val="24"/>
        </w:rPr>
        <w:t xml:space="preserve">Naming Conventions</w:t>
      </w:r>
    </w:p>
    <w:p>
      <w:pPr>
        <w:spacing w:after="160" w:line="300"/>
      </w:pPr>
      <w:r>
        <w:rPr>
          <w:rFonts w:ascii="Aptos" w:cs="Aptos" w:eastAsia="Aptos" w:hAnsi="Aptos"/>
          <w:color w:val="181817"/>
          <w:sz w:val="22"/>
          <w:szCs w:val="22"/>
        </w:rPr>
        <w:t xml:space="preserve">English and Christian given names are common — after mission schools and colonial record. Ethnic names sit beside them or instead of them. Kikuyu names are not Luo names. Luo names (Ochieng, Achieng, Odhiambo, and others) are not a joke and not a clan icebreaker you pulled from a coworker. Luhya, Kamba, Kalenjin naming each have their own grammar. Ask.</w:t>
      </w:r>
    </w:p>
    <w:p>
      <w:pPr>
        <w:pStyle w:val="Heading3"/>
        <w:keepNext/>
        <w:spacing w:after="120" w:before="200"/>
      </w:pPr>
      <w:r>
        <w:rPr>
          <w:rFonts w:ascii="Aptos" w:cs="Aptos" w:eastAsia="Aptos" w:hAnsi="Aptos"/>
          <w:b/>
          <w:bCs/>
          <w:color w:val="003865"/>
          <w:sz w:val="24"/>
          <w:szCs w:val="24"/>
        </w:rPr>
        <w:t xml:space="preserve">How to file</w:t>
      </w:r>
    </w:p>
    <w:p>
      <w:pPr>
        <w:spacing w:after="160" w:line="300"/>
      </w:pPr>
      <w:r>
        <w:rPr>
          <w:rFonts w:ascii="Aptos" w:cs="Aptos" w:eastAsia="Aptos" w:hAnsi="Aptos"/>
          <w:color w:val="181817"/>
          <w:sz w:val="22"/>
          <w:szCs w:val="22"/>
        </w:rPr>
        <w:t xml:space="preserve">U.S. forms want first-middle-last. Kenyan naming may not match. Do not invent a last name because the screen requires one. That invented name becomes a gate. Do not assume three Somali names.</w:t>
      </w:r>
    </w:p>
    <w:p>
      <w:pPr>
        <w:spacing w:after="160" w:line="300"/>
      </w:pPr>
      <w:r>
        <w:rPr>
          <w:rFonts w:ascii="Aptos" w:cs="Aptos" w:eastAsia="Aptos" w:hAnsi="Aptos"/>
          <w:color w:val="181817"/>
          <w:sz w:val="22"/>
          <w:szCs w:val="22"/>
        </w:rPr>
        <w:t xml:space="preserve">Ask how to say it. Ask how to file it. Pronounce it. Women may or may not take a husband’s name in U.S. records. Mother and child may not match. That is not fraud until you have a reason.</w:t>
      </w:r>
    </w:p>
    <w:p>
      <w:pPr>
        <w:pStyle w:val="Heading3"/>
        <w:keepNext/>
        <w:spacing w:after="120" w:before="200"/>
      </w:pPr>
      <w:r>
        <w:rPr>
          <w:rFonts w:ascii="Aptos" w:cs="Aptos" w:eastAsia="Aptos" w:hAnsi="Aptos"/>
          <w:b/>
          <w:bCs/>
          <w:color w:val="003865"/>
          <w:sz w:val="24"/>
          <w:szCs w:val="24"/>
        </w:rPr>
        <w:t xml:space="preserve">Dates of Significance</w:t>
      </w:r>
    </w:p>
    <w:p>
      <w:pPr>
        <w:spacing w:after="160" w:line="300"/>
      </w:pPr>
      <w:r>
        <w:rPr>
          <w:rFonts w:ascii="Aptos" w:cs="Aptos" w:eastAsia="Aptos" w:hAnsi="Aptos"/>
          <w:color w:val="181817"/>
          <w:sz w:val="22"/>
          <w:szCs w:val="22"/>
        </w:rPr>
        <w:t xml:space="preserve">Jamhuri Day — 12 December, Independence / Republic. Madaraka Day. Mashujaa Day. Schedule around the ones this family names when you can. A calendar click is not community engagement. Guest if invited.</w:t>
      </w:r>
    </w:p>
    <w:p>
      <w:pPr>
        <w:pStyle w:val="Heading3"/>
        <w:keepNext/>
        <w:spacing w:after="120" w:before="200"/>
      </w:pPr>
      <w:r>
        <w:rPr>
          <w:rFonts w:ascii="Aptos" w:cs="Aptos" w:eastAsia="Aptos" w:hAnsi="Aptos"/>
          <w:b/>
          <w:bCs/>
          <w:color w:val="003865"/>
          <w:sz w:val="24"/>
          <w:szCs w:val="24"/>
        </w:rPr>
        <w:t xml:space="preserve">Calendar</w:t>
      </w:r>
    </w:p>
    <w:p>
      <w:pPr>
        <w:spacing w:after="160" w:line="300"/>
      </w:pPr>
      <w:r>
        <w:rPr>
          <w:rFonts w:ascii="Aptos" w:cs="Aptos" w:eastAsia="Aptos" w:hAnsi="Aptos"/>
          <w:color w:val="181817"/>
          <w:sz w:val="22"/>
          <w:szCs w:val="22"/>
        </w:rPr>
        <w:t xml:space="preserve">Christmas and Easter on church calendars. Eid in Muslim rooms. Ethnic rites — Kikuyu, Luo, and others — some families name and some do not. Ask. Do not put them on a case note as color.</w:t>
      </w:r>
    </w:p>
    <w:p>
      <w:pPr>
        <w:spacing w:after="160" w:line="300"/>
      </w:pPr>
      <w:r>
        <w:rPr>
          <w:rFonts w:ascii="Aptos" w:cs="Aptos" w:eastAsia="Aptos" w:hAnsi="Aptos"/>
          <w:color w:val="181817"/>
          <w:sz w:val="22"/>
          <w:szCs w:val="22"/>
        </w:rPr>
        <w:t xml:space="preserve">2007–08 post-election violence is memory for some, not a holiday. Do not put it on a file as color. Do not collect it as a risk score.</w:t>
      </w:r>
    </w:p>
    <w:p>
      <w:pPr>
        <w:spacing w:after="160" w:line="300"/>
      </w:pPr>
      <w:r>
        <w:rPr>
          <w:rFonts w:ascii="Aptos" w:cs="Aptos" w:eastAsia="Aptos" w:hAnsi="Aptos"/>
          <w:color w:val="181817"/>
          <w:sz w:val="22"/>
          <w:szCs w:val="22"/>
        </w:rPr>
        <w:t xml:space="preserve">Do not put “African holiday” or Somali dates on this page by default. Ask this family.</w:t>
      </w:r>
    </w:p>
    <w:p>
      <w:pPr>
        <w:pStyle w:val="Heading3"/>
        <w:keepNext/>
        <w:spacing w:after="120" w:before="200"/>
      </w:pPr>
      <w:r>
        <w:rPr>
          <w:rFonts w:ascii="Aptos" w:cs="Aptos" w:eastAsia="Aptos" w:hAnsi="Aptos"/>
          <w:b/>
          <w:bCs/>
          <w:color w:val="003865"/>
          <w:sz w:val="24"/>
          <w:szCs w:val="24"/>
        </w:rPr>
        <w:t xml:space="preserve">Etiquette</w:t>
      </w:r>
    </w:p>
    <w:p>
      <w:pPr>
        <w:spacing w:after="160" w:line="300"/>
      </w:pPr>
      <w:r>
        <w:rPr>
          <w:rFonts w:ascii="Aptos" w:cs="Aptos" w:eastAsia="Aptos" w:hAnsi="Aptos"/>
          <w:color w:val="181817"/>
          <w:sz w:val="22"/>
          <w:szCs w:val="22"/>
        </w:rPr>
        <w:t xml:space="preserve">Elders first. Hospitality is a virtue in many rooms. Accept a little tea if offered. You still keep medical and legal time.</w:t>
      </w:r>
    </w:p>
    <w:p>
      <w:pPr>
        <w:pStyle w:val="Heading3"/>
        <w:keepNext/>
        <w:spacing w:after="120" w:before="200"/>
      </w:pPr>
      <w:r>
        <w:rPr>
          <w:rFonts w:ascii="Aptos" w:cs="Aptos" w:eastAsia="Aptos" w:hAnsi="Aptos"/>
          <w:b/>
          <w:bCs/>
          <w:color w:val="003865"/>
          <w:sz w:val="24"/>
          <w:szCs w:val="24"/>
        </w:rPr>
        <w:t xml:space="preserve">In the home</w:t>
      </w:r>
    </w:p>
    <w:p>
      <w:pPr>
        <w:spacing w:after="160" w:line="300"/>
      </w:pPr>
      <w:r>
        <w:rPr>
          <w:rFonts w:ascii="Aptos" w:cs="Aptos" w:eastAsia="Aptos" w:hAnsi="Aptos"/>
          <w:color w:val="181817"/>
          <w:sz w:val="22"/>
          <w:szCs w:val="22"/>
        </w:rPr>
        <w:t xml:space="preserve">Shoes off in some homes. Right hand for food in some rooms. Church time and harambee gatherings can run long. Do not photograph a family and call it rapport. Do not enter a prayer space as a tour.</w:t>
      </w:r>
    </w:p>
    <w:p>
      <w:pPr>
        <w:pStyle w:val="Heading3"/>
        <w:keepNext/>
        <w:spacing w:after="120" w:before="200"/>
      </w:pPr>
      <w:r>
        <w:rPr>
          <w:rFonts w:ascii="Aptos" w:cs="Aptos" w:eastAsia="Aptos" w:hAnsi="Aptos"/>
          <w:b/>
          <w:bCs/>
          <w:color w:val="003865"/>
          <w:sz w:val="24"/>
          <w:szCs w:val="24"/>
        </w:rPr>
        <w:t xml:space="preserve">Time</w:t>
      </w:r>
    </w:p>
    <w:p>
      <w:pPr>
        <w:spacing w:after="160" w:line="300"/>
      </w:pPr>
      <w:r>
        <w:rPr>
          <w:rFonts w:ascii="Aptos" w:cs="Aptos" w:eastAsia="Aptos" w:hAnsi="Aptos"/>
          <w:color w:val="181817"/>
          <w:sz w:val="22"/>
          <w:szCs w:val="22"/>
        </w:rPr>
        <w:t xml:space="preserve">On-time for appointments. Traffic and multi-household logistics are real. So is a courtesy-yes then no-show when the plan was never agreed. Ask whether they agree. Confirm in the language they use.</w:t>
      </w:r>
    </w:p>
    <w:p>
      <w:pPr>
        <w:spacing w:after="160" w:line="300"/>
      </w:pPr>
      <w:r>
        <w:rPr>
          <w:rFonts w:ascii="Aptos" w:cs="Aptos" w:eastAsia="Aptos" w:hAnsi="Aptos"/>
          <w:color w:val="181817"/>
          <w:sz w:val="22"/>
          <w:szCs w:val="22"/>
        </w:rPr>
        <w:t xml:space="preserve">Do not use a child as the go-between and call it family values. Book the interpreter.</w:t>
      </w:r>
    </w:p>
    <w:p>
      <w:pPr>
        <w:pStyle w:val="Heading3"/>
        <w:keepNext/>
        <w:spacing w:after="120" w:before="200"/>
      </w:pPr>
      <w:r>
        <w:rPr>
          <w:rFonts w:ascii="Aptos" w:cs="Aptos" w:eastAsia="Aptos" w:hAnsi="Aptos"/>
          <w:b/>
          <w:bCs/>
          <w:color w:val="003865"/>
          <w:sz w:val="24"/>
          <w:szCs w:val="24"/>
        </w:rPr>
        <w:t xml:space="preserve">Language and Communication</w:t>
      </w:r>
    </w:p>
    <w:p>
      <w:pPr>
        <w:spacing w:after="160" w:line="300"/>
      </w:pPr>
      <w:r>
        <w:rPr>
          <w:rFonts w:ascii="Aptos" w:cs="Aptos" w:eastAsia="Aptos" w:hAnsi="Aptos"/>
          <w:color w:val="181817"/>
          <w:sz w:val="22"/>
          <w:szCs w:val="22"/>
        </w:rPr>
        <w:t xml:space="preserve">Book the language this household names. Gikuyu (Kikuyu), Dholuo, Luhya languages, Kikamba, Kalenjin languages, Kisii, Kimeru, Kiswahili, English, and others. A “Kenyan interpreter” is not a language. Kiswahili is official and is not always home. A Somali interpreter is the wrong door unless this household is Somali. Arabic may be religion, not the interview.</w:t>
      </w:r>
    </w:p>
    <w:p>
      <w:pPr>
        <w:pStyle w:val="Heading3"/>
        <w:keepNext/>
        <w:spacing w:after="120" w:before="200"/>
      </w:pPr>
      <w:r>
        <w:rPr>
          <w:rFonts w:ascii="Aptos" w:cs="Aptos" w:eastAsia="Aptos" w:hAnsi="Aptos"/>
          <w:b/>
          <w:bCs/>
          <w:color w:val="003865"/>
          <w:sz w:val="24"/>
          <w:szCs w:val="24"/>
        </w:rPr>
        <w:t xml:space="preserve">Language</w:t>
      </w:r>
    </w:p>
    <w:p>
      <w:pPr>
        <w:spacing w:after="160" w:line="300"/>
      </w:pPr>
      <w:r>
        <w:rPr>
          <w:rFonts w:ascii="Aptos" w:cs="Aptos" w:eastAsia="Aptos" w:hAnsi="Aptos"/>
          <w:color w:val="181817"/>
          <w:sz w:val="22"/>
          <w:szCs w:val="22"/>
        </w:rPr>
        <w:t xml:space="preserve">Compass: among those 5 and older, about 65.8 percent speak a language other than English; about 24.4 percent speak English less than “very well.” Date the number. Many Kenyans use English at work. The IEP still has to reach the parent who does not.</w:t>
      </w:r>
    </w:p>
    <w:p>
      <w:pPr>
        <w:spacing w:after="160" w:line="300"/>
      </w:pPr>
      <w:r>
        <w:rPr>
          <w:rFonts w:ascii="Aptos" w:cs="Aptos" w:eastAsia="Aptos" w:hAnsi="Aptos"/>
          <w:color w:val="181817"/>
          <w:sz w:val="22"/>
          <w:szCs w:val="22"/>
        </w:rPr>
        <w:t xml:space="preserve">A long answer may be story. A short English yes may be exhaustion or courtesy. Do not take a smile as consent. Ask whether they agree with the plan.</w:t>
      </w:r>
    </w:p>
    <w:p>
      <w:pPr>
        <w:spacing w:after="160" w:line="300"/>
      </w:pPr>
      <w:r>
        <w:rPr>
          <w:rFonts w:ascii="Aptos" w:cs="Aptos" w:eastAsia="Aptos" w:hAnsi="Aptos"/>
          <w:color w:val="181817"/>
          <w:sz w:val="22"/>
          <w:szCs w:val="22"/>
        </w:rPr>
        <w:t xml:space="preserve">Do not use a child as the interpreter. Do not make a Kenyan coworker the interpreter.</w:t>
      </w:r>
    </w:p>
    <w:p>
      <w:pPr>
        <w:pStyle w:val="Heading3"/>
        <w:keepNext/>
        <w:spacing w:after="120" w:before="200"/>
      </w:pPr>
      <w:r>
        <w:rPr>
          <w:rFonts w:ascii="Aptos" w:cs="Aptos" w:eastAsia="Aptos" w:hAnsi="Aptos"/>
          <w:b/>
          <w:bCs/>
          <w:color w:val="003865"/>
          <w:sz w:val="24"/>
          <w:szCs w:val="24"/>
        </w:rPr>
        <w:t xml:space="preserve">LGBTQ</w:t>
      </w:r>
    </w:p>
    <w:p>
      <w:pPr>
        <w:spacing w:after="160" w:line="300"/>
      </w:pPr>
      <w:r>
        <w:rPr>
          <w:rFonts w:ascii="Aptos" w:cs="Aptos" w:eastAsia="Aptos" w:hAnsi="Aptos"/>
          <w:color w:val="181817"/>
          <w:sz w:val="22"/>
          <w:szCs w:val="22"/>
        </w:rPr>
        <w:t xml:space="preserve">Queer and trans Kenyan Minnesotans exist. Conservative family, church, and some mosque climates can mean silence or exile. Some people live a public English life and a private home-language life. You use the name they use. You do not out them to an elder as cultural humility.</w:t>
      </w:r>
    </w:p>
    <w:p>
      <w:pPr>
        <w:pStyle w:val="Heading3"/>
        <w:keepNext/>
        <w:spacing w:after="120" w:before="200"/>
      </w:pPr>
      <w:r>
        <w:rPr>
          <w:rFonts w:ascii="Aptos" w:cs="Aptos" w:eastAsia="Aptos" w:hAnsi="Aptos"/>
          <w:b/>
          <w:bCs/>
          <w:color w:val="003865"/>
          <w:sz w:val="24"/>
          <w:szCs w:val="24"/>
        </w:rPr>
        <w:t xml:space="preserve">This person</w:t>
      </w:r>
    </w:p>
    <w:p>
      <w:pPr>
        <w:spacing w:after="160" w:line="300"/>
      </w:pPr>
      <w:r>
        <w:rPr>
          <w:rFonts w:ascii="Aptos" w:cs="Aptos" w:eastAsia="Aptos" w:hAnsi="Aptos"/>
          <w:color w:val="181817"/>
          <w:sz w:val="22"/>
          <w:szCs w:val="22"/>
        </w:rPr>
        <w:t xml:space="preserve">Minnesota’s Human Rights Act still applies. Kenya’s law climate is not this state’s. Do not use this chapter to raid a household. Do not pretend the tension is not there.</w:t>
      </w:r>
    </w:p>
    <w:p>
      <w:pPr>
        <w:spacing w:after="160" w:line="300"/>
      </w:pPr>
      <w:r>
        <w:rPr>
          <w:rFonts w:ascii="Aptos" w:cs="Aptos" w:eastAsia="Aptos" w:hAnsi="Aptos"/>
          <w:color w:val="181817"/>
          <w:sz w:val="22"/>
          <w:szCs w:val="22"/>
        </w:rPr>
        <w:t xml:space="preserve">Ethnic politics and church do not get a veto over this person. Always defer to the person in front of you.</w:t>
      </w:r>
    </w:p>
    <w:p>
      <w:pPr>
        <w:pStyle w:val="Heading3"/>
        <w:keepNext/>
        <w:spacing w:after="120" w:before="200"/>
      </w:pPr>
      <w:r>
        <w:rPr>
          <w:rFonts w:ascii="Aptos" w:cs="Aptos" w:eastAsia="Aptos" w:hAnsi="Aptos"/>
          <w:b/>
          <w:bCs/>
          <w:color w:val="003865"/>
          <w:sz w:val="24"/>
          <w:szCs w:val="24"/>
        </w:rPr>
        <w:t xml:space="preserve">Hair, Dress, and Body</w:t>
      </w:r>
    </w:p>
    <w:p>
      <w:pPr>
        <w:spacing w:after="160" w:line="300"/>
      </w:pPr>
      <w:r>
        <w:rPr>
          <w:rFonts w:ascii="Aptos" w:cs="Aptos" w:eastAsia="Aptos" w:hAnsi="Aptos"/>
          <w:color w:val="181817"/>
          <w:sz w:val="22"/>
          <w:szCs w:val="22"/>
        </w:rPr>
        <w:t xml:space="preserve">Kanga, kitenge, Kikuyu and Luo ceremonial dress are public at weddings, Jamhuri, and some church stages. They are not a daily uniform. Second generation looks like Minnesota. Do not ask a woman in clinic whether she “still wears the costume.”</w:t>
      </w:r>
    </w:p>
    <w:p>
      <w:pPr>
        <w:pStyle w:val="Heading3"/>
        <w:keepNext/>
        <w:spacing w:after="120" w:before="200"/>
      </w:pPr>
      <w:r>
        <w:rPr>
          <w:rFonts w:ascii="Aptos" w:cs="Aptos" w:eastAsia="Aptos" w:hAnsi="Aptos"/>
          <w:b/>
          <w:bCs/>
          <w:color w:val="003865"/>
          <w:sz w:val="24"/>
          <w:szCs w:val="24"/>
        </w:rPr>
        <w:t xml:space="preserve">Dress</w:t>
      </w:r>
    </w:p>
    <w:p>
      <w:pPr>
        <w:spacing w:after="160" w:line="300"/>
      </w:pPr>
      <w:r>
        <w:rPr>
          <w:rFonts w:ascii="Aptos" w:cs="Aptos" w:eastAsia="Aptos" w:hAnsi="Aptos"/>
          <w:color w:val="181817"/>
          <w:sz w:val="22"/>
          <w:szCs w:val="22"/>
        </w:rPr>
        <w:t xml:space="preserve">Hijab and modest dress for some Muslim women; not all. Do not assume covering. Do not rank covering.</w:t>
      </w:r>
    </w:p>
    <w:p>
      <w:pPr>
        <w:spacing w:after="160" w:line="300"/>
      </w:pPr>
      <w:r>
        <w:rPr>
          <w:rFonts w:ascii="Aptos" w:cs="Aptos" w:eastAsia="Aptos" w:hAnsi="Aptos"/>
          <w:color w:val="181817"/>
          <w:sz w:val="22"/>
          <w:szCs w:val="22"/>
        </w:rPr>
        <w:t xml:space="preserve">This is not the CROWN Act chapter — and anti-Blackness still sits on Black Kenyan bodies in U.S. clinics, schools, and traffic stops. Ask this person. Do not mash historic African American hair politics as a script, and do not ignore them. Do not touch.</w:t>
      </w:r>
    </w:p>
    <w:p>
      <w:pPr>
        <w:pStyle w:val="Heading3"/>
        <w:keepNext/>
        <w:spacing w:after="120" w:before="200"/>
      </w:pPr>
      <w:r>
        <w:rPr>
          <w:rFonts w:ascii="Aptos" w:cs="Aptos" w:eastAsia="Aptos" w:hAnsi="Aptos"/>
          <w:b/>
          <w:bCs/>
          <w:color w:val="003865"/>
          <w:sz w:val="24"/>
          <w:szCs w:val="24"/>
        </w:rPr>
        <w:t xml:space="preserve">Music</w:t>
      </w:r>
    </w:p>
    <w:p>
      <w:pPr>
        <w:spacing w:after="160" w:line="300"/>
      </w:pPr>
      <w:r>
        <w:rPr>
          <w:rFonts w:ascii="Aptos" w:cs="Aptos" w:eastAsia="Aptos" w:hAnsi="Aptos"/>
          <w:color w:val="181817"/>
          <w:sz w:val="22"/>
          <w:szCs w:val="22"/>
        </w:rPr>
        <w:t xml:space="preserve">Benga, gospel, taarab on the coast, Luo and Kikuyu popular forms, diaspora pop, church choir. Named variation, not a playlist. Ethnic politics can sit inside a song. You do not put the wrong anthem on a speaker.</w:t>
      </w:r>
    </w:p>
    <w:p>
      <w:pPr>
        <w:pStyle w:val="Heading3"/>
        <w:keepNext/>
        <w:spacing w:after="120" w:before="200"/>
      </w:pPr>
      <w:r>
        <w:rPr>
          <w:rFonts w:ascii="Aptos" w:cs="Aptos" w:eastAsia="Aptos" w:hAnsi="Aptos"/>
          <w:b/>
          <w:bCs/>
          <w:color w:val="003865"/>
          <w:sz w:val="24"/>
          <w:szCs w:val="24"/>
        </w:rPr>
        <w:t xml:space="preserve">Variation</w:t>
      </w:r>
    </w:p>
    <w:p>
      <w:pPr>
        <w:spacing w:after="160" w:line="300"/>
      </w:pPr>
      <w:r>
        <w:rPr>
          <w:rFonts w:ascii="Aptos" w:cs="Aptos" w:eastAsia="Aptos" w:hAnsi="Aptos"/>
          <w:color w:val="181817"/>
          <w:sz w:val="22"/>
          <w:szCs w:val="22"/>
        </w:rPr>
        <w:t xml:space="preserve">A funeral is not staff entertainment. A playlist is not engagement. Do not request a political song as icebreaker in a waiver meeting.</w:t>
      </w:r>
    </w:p>
    <w:p>
      <w:pPr>
        <w:spacing w:after="160" w:line="300"/>
      </w:pPr>
      <w:r>
        <w:rPr>
          <w:rFonts w:ascii="Aptos" w:cs="Aptos" w:eastAsia="Aptos" w:hAnsi="Aptos"/>
          <w:color w:val="181817"/>
          <w:sz w:val="22"/>
          <w:szCs w:val="22"/>
        </w:rPr>
        <w:t xml:space="preserve">Jamhuri stages are public life. They are not consultation and not a case plan.</w:t>
      </w:r>
    </w:p>
    <w:p>
      <w:pPr>
        <w:pStyle w:val="Heading3"/>
        <w:keepNext/>
        <w:spacing w:after="120" w:before="200"/>
      </w:pPr>
      <w:r>
        <w:rPr>
          <w:rFonts w:ascii="Aptos" w:cs="Aptos" w:eastAsia="Aptos" w:hAnsi="Aptos"/>
          <w:b/>
          <w:bCs/>
          <w:color w:val="003865"/>
          <w:sz w:val="24"/>
          <w:szCs w:val="24"/>
        </w:rPr>
        <w:t xml:space="preserve">Sports</w:t>
      </w:r>
    </w:p>
    <w:p>
      <w:pPr>
        <w:spacing w:after="160" w:line="300"/>
      </w:pPr>
      <w:r>
        <w:rPr>
          <w:rFonts w:ascii="Aptos" w:cs="Aptos" w:eastAsia="Aptos" w:hAnsi="Aptos"/>
          <w:color w:val="181817"/>
          <w:sz w:val="22"/>
          <w:szCs w:val="22"/>
        </w:rPr>
        <w:t xml:space="preserve">Distance running as a public image of Kenya is not a personality, not a compliment you give a child in clinic, and not a file. Soccer shows up. School sport is ordinary for the second generation. Basketball too.</w:t>
      </w:r>
    </w:p>
    <w:p>
      <w:pPr>
        <w:pStyle w:val="Heading3"/>
        <w:keepNext/>
        <w:spacing w:after="120" w:before="200"/>
      </w:pPr>
      <w:r>
        <w:rPr>
          <w:rFonts w:ascii="Aptos" w:cs="Aptos" w:eastAsia="Aptos" w:hAnsi="Aptos"/>
          <w:b/>
          <w:bCs/>
          <w:color w:val="003865"/>
          <w:sz w:val="24"/>
          <w:szCs w:val="24"/>
        </w:rPr>
        <w:t xml:space="preserve">Not the whole person</w:t>
      </w:r>
    </w:p>
    <w:p>
      <w:pPr>
        <w:spacing w:after="160" w:line="300"/>
      </w:pPr>
      <w:r>
        <w:rPr>
          <w:rFonts w:ascii="Aptos" w:cs="Aptos" w:eastAsia="Aptos" w:hAnsi="Aptos"/>
          <w:color w:val="181817"/>
          <w:sz w:val="22"/>
          <w:szCs w:val="22"/>
        </w:rPr>
        <w:t xml:space="preserve">Do not assume the kid runs. Do not assume the kid plays. Do not make sport the only excellence you can see.</w:t>
      </w:r>
    </w:p>
    <w:p>
      <w:pPr>
        <w:spacing w:after="160" w:line="300"/>
      </w:pPr>
      <w:r>
        <w:rPr>
          <w:rFonts w:ascii="Aptos" w:cs="Aptos" w:eastAsia="Aptos" w:hAnsi="Aptos"/>
          <w:color w:val="181817"/>
          <w:sz w:val="22"/>
          <w:szCs w:val="22"/>
        </w:rPr>
        <w:t xml:space="preserve">Sport clubs are social infrastructure for some. They are not language access and not a case plan. Greater Minnesota teams are still this people when they live there.</w:t>
      </w:r>
    </w:p>
    <w:p>
      <w:pPr>
        <w:pStyle w:val="Heading3"/>
        <w:keepNext/>
        <w:spacing w:after="120" w:before="200"/>
      </w:pPr>
      <w:r>
        <w:rPr>
          <w:rFonts w:ascii="Aptos" w:cs="Aptos" w:eastAsia="Aptos" w:hAnsi="Aptos"/>
          <w:b/>
          <w:bCs/>
          <w:color w:val="003865"/>
          <w:sz w:val="24"/>
          <w:szCs w:val="24"/>
        </w:rPr>
        <w:t xml:space="preserve">Literature</w:t>
      </w:r>
    </w:p>
    <w:p>
      <w:pPr>
        <w:spacing w:after="160" w:line="300"/>
      </w:pPr>
      <w:r>
        <w:rPr>
          <w:rFonts w:ascii="Aptos" w:cs="Aptos" w:eastAsia="Aptos" w:hAnsi="Aptos"/>
          <w:color w:val="181817"/>
          <w:sz w:val="22"/>
          <w:szCs w:val="22"/>
        </w:rPr>
        <w:t xml:space="preserve">English and Kiswahili made modern written publics. Gikuyu and other ethnic literatures sit beside them. Oral forms are older. Ngũgĩ wa Thiong’o is literacy for the desk, not a speech you give the family in the lobby. Minnesota and U.S. Kenyan writers and journalists exist.</w:t>
      </w:r>
    </w:p>
    <w:p>
      <w:pPr>
        <w:pStyle w:val="Heading3"/>
        <w:keepNext/>
        <w:spacing w:after="120" w:before="200"/>
      </w:pPr>
      <w:r>
        <w:rPr>
          <w:rFonts w:ascii="Aptos" w:cs="Aptos" w:eastAsia="Aptos" w:hAnsi="Aptos"/>
          <w:b/>
          <w:bCs/>
          <w:color w:val="003865"/>
          <w:sz w:val="24"/>
          <w:szCs w:val="24"/>
        </w:rPr>
        <w:t xml:space="preserve">Literacy in the lobby</w:t>
      </w:r>
    </w:p>
    <w:p>
      <w:pPr>
        <w:spacing w:after="160" w:line="300"/>
      </w:pPr>
      <w:r>
        <w:rPr>
          <w:rFonts w:ascii="Aptos" w:cs="Aptos" w:eastAsia="Aptos" w:hAnsi="Aptos"/>
          <w:color w:val="181817"/>
          <w:sz w:val="22"/>
          <w:szCs w:val="22"/>
        </w:rPr>
        <w:t xml:space="preserve">You do need to know this is not a people without letters. Many people read English. Some elders read only a home language. A notice that exists only in English is a closed door. Ask.</w:t>
      </w:r>
    </w:p>
    <w:p>
      <w:pPr>
        <w:spacing w:after="160" w:line="300"/>
      </w:pPr>
      <w:r>
        <w:rPr>
          <w:rFonts w:ascii="Aptos" w:cs="Aptos" w:eastAsia="Aptos" w:hAnsi="Aptos"/>
          <w:color w:val="181817"/>
          <w:sz w:val="22"/>
          <w:szCs w:val="22"/>
        </w:rPr>
        <w:t xml:space="preserve">Tones and names are not decoration. Write what they tell you.</w:t>
      </w:r>
    </w:p>
    <w:p>
      <w:pPr>
        <w:pStyle w:val="Heading3"/>
        <w:keepNext/>
        <w:spacing w:after="120" w:before="200"/>
      </w:pPr>
      <w:r>
        <w:rPr>
          <w:rFonts w:ascii="Aptos" w:cs="Aptos" w:eastAsia="Aptos" w:hAnsi="Aptos"/>
          <w:b/>
          <w:bCs/>
          <w:color w:val="003865"/>
          <w:sz w:val="24"/>
          <w:szCs w:val="24"/>
        </w:rPr>
        <w:t xml:space="preserve">Art</w:t>
      </w:r>
    </w:p>
    <w:p>
      <w:pPr>
        <w:spacing w:after="160" w:line="300"/>
      </w:pPr>
      <w:r>
        <w:rPr>
          <w:rFonts w:ascii="Aptos" w:cs="Aptos" w:eastAsia="Aptos" w:hAnsi="Aptos"/>
          <w:color w:val="181817"/>
          <w:sz w:val="22"/>
          <w:szCs w:val="22"/>
        </w:rPr>
        <w:t xml:space="preserve">Kanga slogans, beadwork, wood carving as a public image of Kenya — not the whole, and not a safari souvenir you put on a Heritage Month table. Church art. Diaspora visual work. Ugali, chapati, chai, nyama choma are foodway, not consultation.</w:t>
      </w:r>
    </w:p>
    <w:p>
      <w:pPr>
        <w:pStyle w:val="Heading3"/>
        <w:keepNext/>
        <w:spacing w:after="120" w:before="200"/>
      </w:pPr>
      <w:r>
        <w:rPr>
          <w:rFonts w:ascii="Aptos" w:cs="Aptos" w:eastAsia="Aptos" w:hAnsi="Aptos"/>
          <w:b/>
          <w:bCs/>
          <w:color w:val="003865"/>
          <w:sz w:val="24"/>
          <w:szCs w:val="24"/>
        </w:rPr>
        <w:t xml:space="preserve">Guest</w:t>
      </w:r>
    </w:p>
    <w:p>
      <w:pPr>
        <w:spacing w:after="160" w:line="300"/>
      </w:pPr>
      <w:r>
        <w:rPr>
          <w:rFonts w:ascii="Aptos" w:cs="Aptos" w:eastAsia="Aptos" w:hAnsi="Aptos"/>
          <w:color w:val="181817"/>
          <w:sz w:val="22"/>
          <w:szCs w:val="22"/>
        </w:rPr>
        <w:t xml:space="preserve">Guest, not researcher. A church or harambee visit is optional professional development. It is not consultation. Do not photograph a family as tourism.</w:t>
      </w:r>
    </w:p>
    <w:p>
      <w:pPr>
        <w:spacing w:after="160" w:line="300"/>
      </w:pPr>
      <w:r>
        <w:rPr>
          <w:rFonts w:ascii="Aptos" w:cs="Aptos" w:eastAsia="Aptos" w:hAnsi="Aptos"/>
          <w:color w:val="181817"/>
          <w:sz w:val="22"/>
          <w:szCs w:val="22"/>
        </w:rPr>
        <w:t xml:space="preserve">Heritage Month that mashes this with a Somali poster, an Ethiopian flag, or a historic African American exhibit has already mashed the adjacent peoples.</w:t>
      </w:r>
    </w:p>
    <w:p>
      <w:pPr>
        <w:pStyle w:val="Heading3"/>
        <w:keepNext/>
        <w:spacing w:after="120" w:before="200"/>
      </w:pPr>
      <w:r>
        <w:rPr>
          <w:rFonts w:ascii="Aptos" w:cs="Aptos" w:eastAsia="Aptos" w:hAnsi="Aptos"/>
          <w:b/>
          <w:bCs/>
          <w:color w:val="003865"/>
          <w:sz w:val="24"/>
          <w:szCs w:val="24"/>
        </w:rPr>
        <w:t xml:space="preserve">Colony, 2007–08, and Intra-Community Politics</w:t>
      </w:r>
    </w:p>
    <w:p>
      <w:pPr>
        <w:spacing w:after="160" w:line="300"/>
      </w:pPr>
      <w:r>
        <w:rPr>
          <w:rFonts w:ascii="Aptos" w:cs="Aptos" w:eastAsia="Aptos" w:hAnsi="Aptos"/>
          <w:color w:val="181817"/>
          <w:sz w:val="22"/>
          <w:szCs w:val="22"/>
        </w:rPr>
        <w:t xml:space="preserve">British colony, Mau Mau as literacy for the desk not a speech, independence 1963, and 2007–08 post-election violence as named memory for some — that is the political event. Intra-Kenyan ethnic politics, including Kikuyu/Luo memory, live in Minnesota rooms. Do not referee. Do not pick a side as DHS.</w:t>
      </w:r>
    </w:p>
    <w:p>
      <w:pPr>
        <w:pStyle w:val="Heading3"/>
        <w:keepNext/>
        <w:spacing w:after="120" w:before="200"/>
      </w:pPr>
      <w:r>
        <w:rPr>
          <w:rFonts w:ascii="Aptos" w:cs="Aptos" w:eastAsia="Aptos" w:hAnsi="Aptos"/>
          <w:b/>
          <w:bCs/>
          <w:color w:val="003865"/>
          <w:sz w:val="24"/>
          <w:szCs w:val="24"/>
        </w:rPr>
        <w:t xml:space="preserve">The badge</w:t>
      </w:r>
    </w:p>
    <w:p>
      <w:pPr>
        <w:spacing w:after="160" w:line="300"/>
      </w:pPr>
      <w:r>
        <w:rPr>
          <w:rFonts w:ascii="Aptos" w:cs="Aptos" w:eastAsia="Aptos" w:hAnsi="Aptos"/>
          <w:color w:val="181817"/>
          <w:sz w:val="22"/>
          <w:szCs w:val="22"/>
        </w:rPr>
        <w:t xml:space="preserve">A DHS badge is not automatically help. Do not use 2007 as a personality. Do not ask a person to narrate killing for your professional development.</w:t>
      </w:r>
    </w:p>
    <w:p>
      <w:pPr>
        <w:spacing w:after="160" w:line="300"/>
      </w:pPr>
      <w:r>
        <w:rPr>
          <w:rFonts w:ascii="Aptos" w:cs="Aptos" w:eastAsia="Aptos" w:hAnsi="Aptos"/>
          <w:color w:val="181817"/>
          <w:sz w:val="22"/>
          <w:szCs w:val="22"/>
        </w:rPr>
        <w:t xml:space="preserve">Enforcement climate in the United States is a different state and still a closed door for some. It changes who opens the door. That is not noncompliance. Do not collect status you do not need. Do not collect ethnic or political speech as a risk score.</w:t>
      </w:r>
    </w:p>
    <w:p>
      <w:pPr>
        <w:pStyle w:val="Heading3"/>
        <w:keepNext/>
        <w:spacing w:after="120" w:before="200"/>
      </w:pPr>
      <w:r>
        <w:rPr>
          <w:rFonts w:ascii="Aptos" w:cs="Aptos" w:eastAsia="Aptos" w:hAnsi="Aptos"/>
          <w:b/>
          <w:bCs/>
          <w:color w:val="003865"/>
          <w:sz w:val="24"/>
          <w:szCs w:val="24"/>
        </w:rPr>
        <w:t xml:space="preserve">Adjacent Peoples — Do Not Mash</w:t>
      </w:r>
    </w:p>
    <w:p>
      <w:pPr>
        <w:spacing w:after="160" w:line="300"/>
      </w:pPr>
      <w:r>
        <w:rPr>
          <w:rFonts w:ascii="Aptos" w:cs="Aptos" w:eastAsia="Aptos" w:hAnsi="Aptos"/>
          <w:color w:val="181817"/>
          <w:sz w:val="22"/>
          <w:szCs w:val="22"/>
        </w:rPr>
        <w:t xml:space="preserve">Not Somali. If this household is Kenyan Somali and names Somali, open Somali Minnesota. Not Ethiopian. Not Oromo as a synonym — Oromo people live in Kenya; if this household is Oromo, open Oromo Minnesota. Not Ugandan. Not Tanzanian. Shared Kiswahili is not shared peoplehood. Not historic African American. Not Liberian. Not Nigerian.</w:t>
      </w:r>
    </w:p>
    <w:p>
      <w:pPr>
        <w:pStyle w:val="Heading3"/>
        <w:keepNext/>
        <w:spacing w:after="120" w:before="200"/>
      </w:pPr>
      <w:r>
        <w:rPr>
          <w:rFonts w:ascii="Aptos" w:cs="Aptos" w:eastAsia="Aptos" w:hAnsi="Aptos"/>
          <w:b/>
          <w:bCs/>
          <w:color w:val="003865"/>
          <w:sz w:val="24"/>
          <w:szCs w:val="24"/>
        </w:rPr>
        <w:t xml:space="preserve">Adjacent doors</w:t>
      </w:r>
    </w:p>
    <w:p>
      <w:pPr>
        <w:spacing w:after="160" w:line="300"/>
      </w:pPr>
      <w:r>
        <w:rPr>
          <w:rFonts w:ascii="Aptos" w:cs="Aptos" w:eastAsia="Aptos" w:hAnsi="Aptos"/>
          <w:color w:val="181817"/>
          <w:sz w:val="22"/>
          <w:szCs w:val="22"/>
        </w:rPr>
        <w:t xml:space="preserve">Never one East African interpreter. Never one Kenyan module. Never one Black module. Some households are mixed. Ask this household.</w:t>
      </w:r>
    </w:p>
    <w:p>
      <w:pPr>
        <w:spacing w:after="160" w:line="300"/>
      </w:pPr>
      <w:r>
        <w:rPr>
          <w:rFonts w:ascii="Aptos" w:cs="Aptos" w:eastAsia="Aptos" w:hAnsi="Aptos"/>
          <w:color w:val="181817"/>
          <w:sz w:val="22"/>
          <w:szCs w:val="22"/>
        </w:rPr>
        <w:t xml:space="preserve">Shared Christianity is not shared culture. Shared Islam is not shared culture. Shared race is not shared culture.</w:t>
      </w:r>
    </w:p>
    <w:p>
      <w:pPr>
        <w:pStyle w:val="Heading3"/>
        <w:keepNext/>
        <w:spacing w:after="120" w:before="200"/>
      </w:pPr>
      <w:r>
        <w:rPr>
          <w:rFonts w:ascii="Aptos" w:cs="Aptos" w:eastAsia="Aptos" w:hAnsi="Aptos"/>
          <w:b/>
          <w:bCs/>
          <w:color w:val="003865"/>
          <w:sz w:val="24"/>
          <w:szCs w:val="24"/>
        </w:rPr>
        <w:t xml:space="preserve">Counts, Dated</w:t>
      </w:r>
    </w:p>
    <w:p>
      <w:pPr>
        <w:spacing w:after="160" w:line="300"/>
      </w:pPr>
      <w:r>
        <w:rPr>
          <w:rFonts w:ascii="Aptos" w:cs="Aptos" w:eastAsia="Aptos" w:hAnsi="Aptos"/>
          <w:color w:val="181817"/>
          <w:sz w:val="22"/>
          <w:szCs w:val="22"/>
        </w:rPr>
        <w:t xml:space="preserve">Minnesota Compass, ACS 2019–2023, Kenyan cultural community: about 20,967; Twin Cities 77.3%; Greater Minnesota 22.7%; age 17 or younger 44.1%; 65+ 4.6%; foreign-born 66.6%; language other than English (age 5+) 65.8%; English less than “very well” 24.4%; high school or higher (25+) 94.1%; bachelor’s or higher 38.9%; median household income about $77,518 (2022 dollars, averaged); poverty 12.6%; owner-occupied 37.1%; renter-occupied 62.9%; average household size 3.50; disability 5.2%; working-age employment 89.9%.</w:t>
      </w:r>
    </w:p>
    <w:p>
      <w:pPr>
        <w:pStyle w:val="Heading3"/>
        <w:keepNext/>
        <w:spacing w:after="120" w:before="200"/>
      </w:pPr>
      <w:r>
        <w:rPr>
          <w:rFonts w:ascii="Aptos" w:cs="Aptos" w:eastAsia="Aptos" w:hAnsi="Aptos"/>
          <w:b/>
          <w:bCs/>
          <w:color w:val="003865"/>
          <w:sz w:val="24"/>
          <w:szCs w:val="24"/>
        </w:rPr>
        <w:t xml:space="preserve">Counts</w:t>
      </w:r>
    </w:p>
    <w:p>
      <w:pPr>
        <w:spacing w:after="160" w:line="300"/>
      </w:pPr>
      <w:r>
        <w:rPr>
          <w:rFonts w:ascii="Aptos" w:cs="Aptos" w:eastAsia="Aptos" w:hAnsi="Aptos"/>
          <w:color w:val="181817"/>
          <w:sz w:val="22"/>
          <w:szCs w:val="22"/>
        </w:rPr>
        <w:t xml:space="preserve">Date Compass. Do not invent other rates. Counts disagree across ACS vintages and definitions (ancestry vs. birthplace vs. language). Date the number you cite.</w:t>
      </w:r>
    </w:p>
    <w:p>
      <w:pPr>
        <w:pStyle w:val="Heading3"/>
        <w:keepNext/>
        <w:spacing w:after="120" w:before="200"/>
      </w:pPr>
      <w:r>
        <w:rPr>
          <w:rFonts w:ascii="Aptos" w:cs="Aptos" w:eastAsia="Aptos" w:hAnsi="Aptos"/>
          <w:b/>
          <w:bCs/>
          <w:color w:val="003865"/>
          <w:sz w:val="24"/>
          <w:szCs w:val="24"/>
        </w:rPr>
        <w:t xml:space="preserve">What the count is not</w:t>
      </w:r>
    </w:p>
    <w:p>
      <w:pPr>
        <w:spacing w:after="160" w:line="300"/>
      </w:pPr>
      <w:r>
        <w:rPr>
          <w:rFonts w:ascii="Aptos" w:cs="Aptos" w:eastAsia="Aptos" w:hAnsi="Aptos"/>
          <w:color w:val="181817"/>
          <w:sz w:val="22"/>
          <w:szCs w:val="22"/>
        </w:rPr>
        <w:t xml:space="preserve">A young age structure is not a personality. High bachelor’s is not proof the elder heard the form. Greater Minnesota 22.7 percent is a channel. Language and child-as-interpreter are gates. A rate is not the person.</w:t>
      </w:r>
    </w:p>
    <w:p>
      <w:pPr>
        <w:pStyle w:val="Heading3"/>
        <w:keepNext/>
        <w:spacing w:after="120" w:before="200"/>
      </w:pPr>
      <w:r>
        <w:rPr>
          <w:rFonts w:ascii="Aptos" w:cs="Aptos" w:eastAsia="Aptos" w:hAnsi="Aptos"/>
          <w:b/>
          <w:bCs/>
          <w:color w:val="003865"/>
          <w:sz w:val="24"/>
          <w:szCs w:val="24"/>
        </w:rPr>
        <w:t xml:space="preserve">Doors and Sources</w:t>
      </w:r>
    </w:p>
    <w:p>
      <w:pPr>
        <w:spacing w:after="160" w:line="300"/>
      </w:pPr>
      <w:r>
        <w:rPr>
          <w:rFonts w:ascii="Aptos" w:cs="Aptos" w:eastAsia="Aptos" w:hAnsi="Aptos"/>
          <w:color w:val="181817"/>
          <w:sz w:val="22"/>
          <w:szCs w:val="22"/>
        </w:rPr>
        <w:t xml:space="preserve">Minnesota Compass Kenyan profile (ACS 2019–2023). Churches and ethnic associations this family names — Luo, Kikuyu, Luhya, and others as they name them. Professional and nursing networks as doors, not a staffing plan. CECLC is a door, not the whole community.</w:t>
      </w:r>
    </w:p>
    <w:p>
      <w:pPr>
        <w:pStyle w:val="Heading3"/>
        <w:keepNext/>
        <w:spacing w:after="120" w:before="200"/>
      </w:pPr>
      <w:r>
        <w:rPr>
          <w:rFonts w:ascii="Aptos" w:cs="Aptos" w:eastAsia="Aptos" w:hAnsi="Aptos"/>
          <w:b/>
          <w:bCs/>
          <w:color w:val="003865"/>
          <w:sz w:val="24"/>
          <w:szCs w:val="24"/>
        </w:rPr>
        <w:t xml:space="preserve">Public doors</w:t>
      </w:r>
    </w:p>
    <w:p>
      <w:pPr>
        <w:spacing w:after="160" w:line="300"/>
      </w:pPr>
      <w:r>
        <w:rPr>
          <w:rFonts w:ascii="Aptos" w:cs="Aptos" w:eastAsia="Aptos" w:hAnsi="Aptos"/>
          <w:color w:val="181817"/>
          <w:sz w:val="22"/>
          <w:szCs w:val="22"/>
        </w:rPr>
        <w:t xml:space="preserve">If this household is Somali, open Somali Minnesota. If Oromo, open Oromo Minnesota. Book the language they name.</w:t>
      </w:r>
    </w:p>
    <w:p>
      <w:pPr>
        <w:pStyle w:val="Heading3"/>
        <w:keepNext/>
        <w:spacing w:after="120" w:before="200"/>
      </w:pPr>
      <w:r>
        <w:rPr>
          <w:rFonts w:ascii="Aptos" w:cs="Aptos" w:eastAsia="Aptos" w:hAnsi="Aptos"/>
          <w:b/>
          <w:bCs/>
          <w:color w:val="003865"/>
          <w:sz w:val="24"/>
          <w:szCs w:val="24"/>
        </w:rPr>
        <w:t xml:space="preserve">Learn on your own time</w:t>
      </w:r>
    </w:p>
    <w:p>
      <w:pPr>
        <w:spacing w:after="160" w:line="300"/>
      </w:pPr>
      <w:r>
        <w:rPr>
          <w:rFonts w:ascii="Aptos" w:cs="Aptos" w:eastAsia="Aptos" w:hAnsi="Aptos"/>
          <w:color w:val="181817"/>
          <w:sz w:val="22"/>
          <w:szCs w:val="22"/>
        </w:rPr>
        <w:t xml:space="preserve">Learn on your own time. Do not make a Kenyan colleague your unpaid tutor. Do not BCC a church and call it consultation. Pay partners. Report back. Guest at Jamhuri if invited — it is not consultation.</w:t>
      </w:r>
    </w:p>
    <w:p>
      <w:pPr>
        <w:pStyle w:val="Heading1"/>
        <w:keepNext/>
        <w:spacing w:after="140" w:before="320"/>
      </w:pPr>
      <w:r>
        <w:rPr>
          <w:rFonts w:ascii="Aptos" w:cs="Aptos" w:eastAsia="Aptos" w:hAnsi="Aptos"/>
          <w:b/>
          <w:bCs/>
          <w:color w:val="003865"/>
          <w:sz w:val="28"/>
          <w:szCs w:val="28"/>
        </w:rPr>
        <w:t xml:space="preserve">Services, opportunity, and participation</w:t>
      </w:r>
    </w:p>
    <w:p>
      <w:pPr>
        <w:pStyle w:val="Heading3"/>
        <w:keepNext/>
        <w:spacing w:after="120" w:before="200"/>
      </w:pPr>
      <w:r>
        <w:rPr>
          <w:rFonts w:ascii="Aptos" w:cs="Aptos" w:eastAsia="Aptos" w:hAnsi="Aptos"/>
          <w:b/>
          <w:bCs/>
          <w:color w:val="003865"/>
          <w:sz w:val="24"/>
          <w:szCs w:val="24"/>
        </w:rPr>
        <w:t xml:space="preserve">Education</w:t>
      </w:r>
    </w:p>
    <w:p>
      <w:pPr>
        <w:spacing w:after="160" w:line="300"/>
      </w:pPr>
      <w:r>
        <w:rPr>
          <w:rFonts w:ascii="Aptos" w:cs="Aptos" w:eastAsia="Aptos" w:hAnsi="Aptos"/>
          <w:color w:val="181817"/>
          <w:sz w:val="22"/>
          <w:szCs w:val="22"/>
        </w:rPr>
        <w:t xml:space="preserve">Compass (ACS 2019–2023): among Kenyan Minnesotans 25 and older, about 94.1 percent high school or higher; about 38.9 percent bachelor’s or higher. Date Compass. About 66.6 percent of the community is foreign-born. High attainment is a pattern. It is not proof the grandmother needs no interpreter. It is not permission to skip the IEP in the home language.</w:t>
      </w:r>
    </w:p>
    <w:p>
      <w:pPr>
        <w:pStyle w:val="Heading3"/>
        <w:keepNext/>
        <w:spacing w:after="120" w:before="200"/>
      </w:pPr>
      <w:r>
        <w:rPr>
          <w:rFonts w:ascii="Aptos" w:cs="Aptos" w:eastAsia="Aptos" w:hAnsi="Aptos"/>
          <w:b/>
          <w:bCs/>
          <w:color w:val="003865"/>
          <w:sz w:val="24"/>
          <w:szCs w:val="24"/>
        </w:rPr>
        <w:t xml:space="preserve">School and language</w:t>
      </w:r>
    </w:p>
    <w:p>
      <w:pPr>
        <w:spacing w:after="160" w:line="300"/>
      </w:pPr>
      <w:r>
        <w:rPr>
          <w:rFonts w:ascii="Aptos" w:cs="Aptos" w:eastAsia="Aptos" w:hAnsi="Aptos"/>
          <w:color w:val="181817"/>
          <w:sz w:val="22"/>
          <w:szCs w:val="22"/>
        </w:rPr>
        <w:t xml:space="preserve">A parent who speaks fluent Gikuyu or Dholuo and limited English is not illiterate. Many Kenyans were schooled in English. Some elders were not. The English-only form is still a gate. Book THIS language. The child is not the interpreter.</w:t>
      </w:r>
    </w:p>
    <w:p>
      <w:pPr>
        <w:spacing w:after="160" w:line="300"/>
      </w:pPr>
      <w:r>
        <w:rPr>
          <w:rFonts w:ascii="Aptos" w:cs="Aptos" w:eastAsia="Aptos" w:hAnsi="Aptos"/>
          <w:color w:val="181817"/>
          <w:sz w:val="22"/>
          <w:szCs w:val="22"/>
        </w:rPr>
        <w:t xml:space="preserve">Second-generation educational mobility is real. So is a gap that a room that treats everyone the same will call “culture.” Do not treat a nurse in the family as proof the waiver household heard the form.</w:t>
      </w:r>
    </w:p>
    <w:p>
      <w:pPr>
        <w:pStyle w:val="Heading3"/>
        <w:keepNext/>
        <w:spacing w:after="120" w:before="200"/>
      </w:pPr>
      <w:r>
        <w:rPr>
          <w:rFonts w:ascii="Aptos" w:cs="Aptos" w:eastAsia="Aptos" w:hAnsi="Aptos"/>
          <w:b/>
          <w:bCs/>
          <w:color w:val="003865"/>
          <w:sz w:val="24"/>
          <w:szCs w:val="24"/>
        </w:rPr>
        <w:t xml:space="preserve">Other Considerations — unvarnished, not Minnesota Nice</w:t>
      </w:r>
    </w:p>
    <w:p>
      <w:pPr>
        <w:spacing w:after="160" w:line="300"/>
      </w:pPr>
      <w:r>
        <w:rPr>
          <w:rFonts w:ascii="Aptos" w:cs="Aptos" w:eastAsia="Aptos" w:hAnsi="Aptos"/>
          <w:color w:val="181817"/>
          <w:sz w:val="22"/>
          <w:szCs w:val="22"/>
        </w:rPr>
        <w:t xml:space="preserve">Unvarnished, because Minnesota Nice is how a room that treats everyone the same deletes facts.</w:t>
      </w:r>
    </w:p>
    <w:p>
      <w:pPr>
        <w:pStyle w:val="Heading3"/>
        <w:keepNext/>
        <w:spacing w:after="120" w:before="200"/>
      </w:pPr>
      <w:r>
        <w:rPr>
          <w:rFonts w:ascii="Aptos" w:cs="Aptos" w:eastAsia="Aptos" w:hAnsi="Aptos"/>
          <w:b/>
          <w:bCs/>
          <w:color w:val="003865"/>
          <w:sz w:val="24"/>
          <w:szCs w:val="24"/>
        </w:rPr>
        <w:t xml:space="preserve">Named harms</w:t>
      </w:r>
    </w:p>
    <w:p>
      <w:pPr>
        <w:spacing w:after="160" w:line="300"/>
      </w:pPr>
      <w:r>
        <w:rPr>
          <w:rFonts w:ascii="Aptos" w:cs="Aptos" w:eastAsia="Aptos" w:hAnsi="Aptos"/>
          <w:color w:val="181817"/>
          <w:sz w:val="22"/>
          <w:szCs w:val="22"/>
        </w:rPr>
        <w:t xml:space="preserve">Intra-Kenyan ethnic politics are real — Kikuyu, Luo, and others, including 2007–08 memory. Do not pick a side as DHS. Do not referee in a waiver meeting. Do not file politics as a risk score.</w:t>
      </w:r>
    </w:p>
    <w:p>
      <w:pPr>
        <w:spacing w:after="160" w:line="300"/>
      </w:pPr>
      <w:r>
        <w:rPr>
          <w:rFonts w:ascii="Aptos" w:cs="Aptos" w:eastAsia="Aptos" w:hAnsi="Aptos"/>
          <w:color w:val="181817"/>
          <w:sz w:val="22"/>
          <w:szCs w:val="22"/>
        </w:rPr>
        <w:t xml:space="preserve">FGC exists in some Kenyan communities, including some Kenyan Somali and some other groups. Minnesota law stands. This is not the Somali page. Do not invent a Kenyan rate. Do not mash Somali prevalence onto this household. Follow mandated reporting. Still see a family.</w:t>
      </w:r>
    </w:p>
    <w:p>
      <w:pPr>
        <w:spacing w:after="160" w:line="300"/>
      </w:pPr>
      <w:r>
        <w:rPr>
          <w:rFonts w:ascii="Aptos" w:cs="Aptos" w:eastAsia="Aptos" w:hAnsi="Aptos"/>
          <w:color w:val="181817"/>
          <w:sz w:val="22"/>
          <w:szCs w:val="22"/>
        </w:rPr>
        <w:t xml:space="preserve">Queer and trans Kenyan Minnesotans exist. You use the name. You do not out someone to kin and call it culture. Kenya’s own law climate is not Minnesota’s. Do not skip mandated reporting and call it humility.</w:t>
      </w:r>
    </w:p>
    <w:p>
      <w:pPr>
        <w:spacing w:after="160" w:line="300"/>
      </w:pPr>
      <w:r>
        <w:rPr>
          <w:rFonts w:ascii="Aptos" w:cs="Aptos" w:eastAsia="Aptos" w:hAnsi="Aptos"/>
          <w:color w:val="181817"/>
          <w:sz w:val="22"/>
          <w:szCs w:val="22"/>
        </w:rPr>
        <w:t xml:space="preserve">Enforcement climate is structure for some. Do not collect status you do not need. Do not treat fear as noncompliance. Staff who share this community may add facts. They do not get to delete a fact because it is hard to say.</w:t>
      </w:r>
    </w:p>
    <w:p>
      <w:pPr>
        <w:pStyle w:val="Heading3"/>
        <w:keepNext/>
        <w:spacing w:after="120" w:before="200"/>
      </w:pPr>
      <w:r>
        <w:rPr>
          <w:rFonts w:ascii="Aptos" w:cs="Aptos" w:eastAsia="Aptos" w:hAnsi="Aptos"/>
          <w:b/>
          <w:bCs/>
          <w:color w:val="003865"/>
          <w:sz w:val="24"/>
          <w:szCs w:val="24"/>
        </w:rPr>
        <w:t xml:space="preserve">Health</w:t>
      </w:r>
    </w:p>
    <w:p>
      <w:pPr>
        <w:spacing w:after="160" w:line="300"/>
      </w:pPr>
      <w:r>
        <w:rPr>
          <w:rFonts w:ascii="Aptos" w:cs="Aptos" w:eastAsia="Aptos" w:hAnsi="Aptos"/>
          <w:color w:val="181817"/>
          <w:sz w:val="22"/>
          <w:szCs w:val="22"/>
        </w:rPr>
        <w:t xml:space="preserve">Believe reported pain. Do not invent African stoicism. Do not fold this history into Tuskegee or into a Somali MDH slide. This is not those pages.</w:t>
      </w:r>
    </w:p>
    <w:p>
      <w:pPr>
        <w:pStyle w:val="Heading3"/>
        <w:keepNext/>
        <w:spacing w:after="120" w:before="200"/>
      </w:pPr>
      <w:r>
        <w:rPr>
          <w:rFonts w:ascii="Aptos" w:cs="Aptos" w:eastAsia="Aptos" w:hAnsi="Aptos"/>
          <w:b/>
          <w:bCs/>
          <w:color w:val="003865"/>
          <w:sz w:val="24"/>
          <w:szCs w:val="24"/>
        </w:rPr>
        <w:t xml:space="preserve">Access</w:t>
      </w:r>
    </w:p>
    <w:p>
      <w:pPr>
        <w:spacing w:after="160" w:line="300"/>
      </w:pPr>
      <w:r>
        <w:rPr>
          <w:rFonts w:ascii="Aptos" w:cs="Aptos" w:eastAsia="Aptos" w:hAnsi="Aptos"/>
          <w:color w:val="181817"/>
          <w:sz w:val="22"/>
          <w:szCs w:val="22"/>
        </w:rPr>
        <w:t xml:space="preserve">Hepatitis B screening for people born in Kenya is a U.S. public-health pattern — CDC has treated Kenya as a higher-prevalence birth country in screening guidance. Date the CDC page you cite. Do not invent a Minnesota rate. Do not skip screening because the person looks well.</w:t>
      </w:r>
    </w:p>
    <w:p>
      <w:pPr>
        <w:spacing w:after="160" w:line="300"/>
      </w:pPr>
      <w:r>
        <w:rPr>
          <w:rFonts w:ascii="Aptos" w:cs="Aptos" w:eastAsia="Aptos" w:hAnsi="Aptos"/>
          <w:color w:val="181817"/>
          <w:sz w:val="22"/>
          <w:szCs w:val="22"/>
        </w:rPr>
        <w:t xml:space="preserve">Compass disability 5.2 percent — dated. Mental-health stigma is real in some families. 2007–08 and other trauma sit in some rooms. A smile is not a PHQ-9. No dated Kenyan-specific Minnesota autism rate belongs on this page. Do not invent one. Do not mash Somali ADDM here.</w:t>
      </w:r>
    </w:p>
    <w:p>
      <w:pPr>
        <w:spacing w:after="160" w:line="300"/>
      </w:pPr>
      <w:r>
        <w:rPr>
          <w:rFonts w:ascii="Aptos" w:cs="Aptos" w:eastAsia="Aptos" w:hAnsi="Aptos"/>
          <w:color w:val="181817"/>
          <w:sz w:val="22"/>
          <w:szCs w:val="22"/>
        </w:rPr>
        <w:t xml:space="preserve">Distance running as a Kenyan stereotype is not a file, not a compliment, and not a clinical assumption. Gender match may be requested in maternal and intimate care. Offer it. Traditional medicine and church healing often sit beside biomedicine. Ask. Co-create. FGC: Minnesota law stands; do not invent a rate; do not skip care.</w:t>
      </w:r>
    </w:p>
    <w:p>
      <w:pPr>
        <w:pStyle w:val="Heading3"/>
        <w:keepNext/>
        <w:spacing w:after="120" w:before="200"/>
      </w:pPr>
      <w:r>
        <w:rPr>
          <w:rFonts w:ascii="Aptos" w:cs="Aptos" w:eastAsia="Aptos" w:hAnsi="Aptos"/>
          <w:b/>
          <w:bCs/>
          <w:color w:val="003865"/>
          <w:sz w:val="24"/>
          <w:szCs w:val="24"/>
        </w:rPr>
        <w:t xml:space="preserve">Work, Markets, and Government</w:t>
      </w:r>
    </w:p>
    <w:p>
      <w:pPr>
        <w:spacing w:after="160" w:line="300"/>
      </w:pPr>
      <w:r>
        <w:rPr>
          <w:rFonts w:ascii="Aptos" w:cs="Aptos" w:eastAsia="Aptos" w:hAnsi="Aptos"/>
          <w:color w:val="181817"/>
          <w:sz w:val="22"/>
          <w:szCs w:val="22"/>
        </w:rPr>
        <w:t xml:space="preserve">Healthcare and nursing as a Minnesota labor pattern in some rooms. Professional class, small business, factory, public employment. Compass median household income about $77,518; poverty 12.6 percent; renter 62.9 percent; about 89.9 percent of working-age adults employed — dated. A rate is not the person. Nursing is a job. It is not a personality and not the whole economy.</w:t>
      </w:r>
    </w:p>
    <w:p>
      <w:pPr>
        <w:pStyle w:val="Heading3"/>
        <w:keepNext/>
        <w:spacing w:after="120" w:before="200"/>
      </w:pPr>
      <w:r>
        <w:rPr>
          <w:rFonts w:ascii="Aptos" w:cs="Aptos" w:eastAsia="Aptos" w:hAnsi="Aptos"/>
          <w:b/>
          <w:bCs/>
          <w:color w:val="003865"/>
          <w:sz w:val="24"/>
          <w:szCs w:val="24"/>
        </w:rPr>
        <w:t xml:space="preserve">Work</w:t>
      </w:r>
    </w:p>
    <w:p>
      <w:pPr>
        <w:spacing w:after="160" w:line="300"/>
      </w:pPr>
      <w:r>
        <w:rPr>
          <w:rFonts w:ascii="Aptos" w:cs="Aptos" w:eastAsia="Aptos" w:hAnsi="Aptos"/>
          <w:color w:val="181817"/>
          <w:sz w:val="22"/>
          <w:szCs w:val="22"/>
        </w:rPr>
        <w:t xml:space="preserve">Kenyan staff inside the department are not unpaid interpreters and not the community. Identity is not a staffing plan.</w:t>
      </w:r>
    </w:p>
    <w:p>
      <w:pPr>
        <w:pStyle w:val="Heading3"/>
        <w:keepNext/>
        <w:spacing w:after="120" w:before="200"/>
      </w:pPr>
      <w:r>
        <w:rPr>
          <w:rFonts w:ascii="Aptos" w:cs="Aptos" w:eastAsia="Aptos" w:hAnsi="Aptos"/>
          <w:b/>
          <w:bCs/>
          <w:color w:val="003865"/>
          <w:sz w:val="24"/>
          <w:szCs w:val="24"/>
        </w:rPr>
        <w:t xml:space="preserve">Staff</w:t>
      </w:r>
    </w:p>
    <w:p>
      <w:pPr>
        <w:spacing w:after="160" w:line="300"/>
      </w:pPr>
      <w:r>
        <w:rPr>
          <w:rFonts w:ascii="Aptos" w:cs="Aptos" w:eastAsia="Aptos" w:hAnsi="Aptos"/>
          <w:color w:val="181817"/>
          <w:sz w:val="22"/>
          <w:szCs w:val="22"/>
        </w:rPr>
        <w:t xml:space="preserve">Relationship and harambee networks may precede a signature. That is not permission to skip a notice. It is a reason the first visit may not be the decision. Pay the partner this household names.</w:t>
      </w:r>
    </w:p>
    <w:p>
      <w:pPr>
        <w:pStyle w:val="Heading3"/>
        <w:keepNext/>
        <w:spacing w:after="120" w:before="200"/>
      </w:pPr>
      <w:r>
        <w:rPr>
          <w:rFonts w:ascii="Aptos" w:cs="Aptos" w:eastAsia="Aptos" w:hAnsi="Aptos"/>
          <w:b/>
          <w:bCs/>
          <w:color w:val="003865"/>
          <w:sz w:val="24"/>
          <w:szCs w:val="24"/>
        </w:rPr>
        <w:t xml:space="preserve">Health-care and Human-service Encounters</w:t>
      </w:r>
    </w:p>
    <w:p>
      <w:pPr>
        <w:spacing w:after="160" w:line="300"/>
      </w:pPr>
      <w:r>
        <w:rPr>
          <w:rFonts w:ascii="Aptos" w:cs="Aptos" w:eastAsia="Aptos" w:hAnsi="Aptos"/>
          <w:color w:val="181817"/>
          <w:sz w:val="22"/>
          <w:szCs w:val="22"/>
        </w:rPr>
        <w:t xml:space="preserve">Which people and which language are the first closed door. An interpreter labeled Kenyan, Swahili, Somali, or African who is not the language this household speaks is a closed door. Book Gikuyu, Dholuo, a Luhya language, Kiswahili, or whatever they name. Still book a qualified interpreter. Do not use a child. Do not make staff the interpreter.</w:t>
      </w:r>
    </w:p>
    <w:p>
      <w:pPr>
        <w:pStyle w:val="Heading3"/>
        <w:keepNext/>
        <w:spacing w:after="120" w:before="200"/>
      </w:pPr>
      <w:r>
        <w:rPr>
          <w:rFonts w:ascii="Aptos" w:cs="Aptos" w:eastAsia="Aptos" w:hAnsi="Aptos"/>
          <w:b/>
          <w:bCs/>
          <w:color w:val="003865"/>
          <w:sz w:val="24"/>
          <w:szCs w:val="24"/>
        </w:rPr>
        <w:t xml:space="preserve">Language</w:t>
      </w:r>
    </w:p>
    <w:p>
      <w:pPr>
        <w:spacing w:after="160" w:line="300"/>
      </w:pPr>
      <w:r>
        <w:rPr>
          <w:rFonts w:ascii="Aptos" w:cs="Aptos" w:eastAsia="Aptos" w:hAnsi="Aptos"/>
          <w:color w:val="181817"/>
          <w:sz w:val="22"/>
          <w:szCs w:val="22"/>
        </w:rPr>
        <w:t xml:space="preserve">Who is in the room. A child pushed forward as English. A pastor in the story. Pain you must believe. A running stereotype in the chart. Intra-community tension in the waiting room. Deportation climate.</w:t>
      </w:r>
    </w:p>
    <w:p>
      <w:pPr>
        <w:pStyle w:val="Heading3"/>
        <w:keepNext/>
        <w:spacing w:after="120" w:before="200"/>
      </w:pPr>
      <w:r>
        <w:rPr>
          <w:rFonts w:ascii="Aptos" w:cs="Aptos" w:eastAsia="Aptos" w:hAnsi="Aptos"/>
          <w:b/>
          <w:bCs/>
          <w:color w:val="003865"/>
          <w:sz w:val="24"/>
          <w:szCs w:val="24"/>
        </w:rPr>
        <w:t xml:space="preserve">The meeting</w:t>
      </w:r>
    </w:p>
    <w:p>
      <w:pPr>
        <w:spacing w:after="160" w:line="300"/>
      </w:pPr>
      <w:r>
        <w:rPr>
          <w:rFonts w:ascii="Aptos" w:cs="Aptos" w:eastAsia="Aptos" w:hAnsi="Aptos"/>
          <w:color w:val="181817"/>
          <w:sz w:val="22"/>
          <w:szCs w:val="22"/>
        </w:rPr>
        <w:t xml:space="preserve">Offer gender match. Ask who should hear. Ask how to file the name. If they name traditional medicine or church healing, listen. Mandated reporting still exists. Believe reported pain. Do not invent African stoicism. Do not mix Tuskegee or Somali CI into this history.</w:t>
      </w:r>
    </w:p>
    <w:p>
      <w:pPr>
        <w:pStyle w:val="Heading3"/>
        <w:keepNext/>
        <w:spacing w:after="120" w:before="200"/>
      </w:pPr>
      <w:r>
        <w:rPr>
          <w:rFonts w:ascii="Aptos" w:cs="Aptos" w:eastAsia="Aptos" w:hAnsi="Aptos"/>
          <w:b/>
          <w:bCs/>
          <w:color w:val="003865"/>
          <w:sz w:val="24"/>
          <w:szCs w:val="24"/>
        </w:rPr>
        <w:t xml:space="preserve">Connections to human services</w:t>
      </w:r>
    </w:p>
    <w:p>
      <w:pPr>
        <w:spacing w:after="160" w:line="300"/>
      </w:pPr>
      <w:r>
        <w:rPr>
          <w:rFonts w:ascii="Aptos" w:cs="Aptos" w:eastAsia="Aptos" w:hAnsi="Aptos"/>
          <w:color w:val="181817"/>
          <w:sz w:val="22"/>
          <w:szCs w:val="22"/>
        </w:rPr>
        <w:t xml:space="preserve">Workplace culture and service delivery are both candidates.</w:t>
      </w:r>
    </w:p>
    <w:p>
      <w:pPr>
        <w:spacing w:after="160" w:line="300"/>
      </w:pPr>
      <w:r>
        <w:rPr>
          <w:rFonts w:ascii="Aptos" w:cs="Aptos" w:eastAsia="Aptos" w:hAnsi="Aptos"/>
          <w:color w:val="181817"/>
          <w:sz w:val="22"/>
          <w:szCs w:val="22"/>
        </w:rPr>
        <w:t xml:space="preserve">Language: an interpreter labeled Kenyan, Swahili, Somali, or African who is not Gikuyu, Dholuo, a Luhya language, or whatever this household names is a closed door. Kiswahili is official and is not always home. Still book a qualified interpreter. Do not use a child. Gender match may be requested in maternal and intimate care.</w:t>
      </w:r>
    </w:p>
    <w:p>
      <w:pPr>
        <w:spacing w:after="160" w:line="300"/>
      </w:pPr>
      <w:r>
        <w:rPr>
          <w:rFonts w:ascii="Aptos" w:cs="Aptos" w:eastAsia="Aptos" w:hAnsi="Aptos"/>
          <w:color w:val="181817"/>
          <w:sz w:val="22"/>
          <w:szCs w:val="22"/>
        </w:rPr>
        <w:t xml:space="preserve">Names: English plus ethnic names. The database that invents a last name, or that assumes three Somali names, is a gate that follows the person.</w:t>
      </w:r>
    </w:p>
    <w:p>
      <w:pPr>
        <w:spacing w:after="160" w:line="300"/>
      </w:pPr>
      <w:r>
        <w:rPr>
          <w:rFonts w:ascii="Aptos" w:cs="Aptos" w:eastAsia="Aptos" w:hAnsi="Aptos"/>
          <w:color w:val="181817"/>
          <w:sz w:val="22"/>
          <w:szCs w:val="22"/>
        </w:rPr>
        <w:t xml:space="preserve">Hour caps, exception processes, and life-sharing matches without language are not culturally neutral.</w:t>
      </w:r>
    </w:p>
    <w:p>
      <w:pPr>
        <w:spacing w:after="160" w:line="300"/>
      </w:pPr>
      <w:r>
        <w:rPr>
          <w:rFonts w:ascii="Aptos" w:cs="Aptos" w:eastAsia="Aptos" w:hAnsi="Aptos"/>
          <w:color w:val="181817"/>
          <w:sz w:val="22"/>
          <w:szCs w:val="22"/>
        </w:rPr>
        <w:t xml:space="preserve">Child welfare and disability: help-seeking that becomes a report is part of why people wait. Mandated reporting still exists. So does the duty not to treat a whole community as a risk score. FGC: Minnesota law stands; this is not the Somali page; do not invent a rate.</w:t>
      </w:r>
    </w:p>
    <w:p>
      <w:pPr>
        <w:spacing w:after="160" w:line="300"/>
      </w:pPr>
      <w:r>
        <w:rPr>
          <w:rFonts w:ascii="Aptos" w:cs="Aptos" w:eastAsia="Aptos" w:hAnsi="Aptos"/>
          <w:color w:val="181817"/>
          <w:sz w:val="22"/>
          <w:szCs w:val="22"/>
        </w:rPr>
        <w:t xml:space="preserve">Notices and comment: an eList and an English PDF is not how this community was reached. Empty follow-up cells are theater. Greater Minnesota is 22.7 percent — a Minneapolis meeting is not the whole channel.</w:t>
      </w:r>
    </w:p>
    <w:p>
      <w:pPr>
        <w:spacing w:after="160" w:line="300"/>
      </w:pPr>
      <w:r>
        <w:rPr>
          <w:rFonts w:ascii="Aptos" w:cs="Aptos" w:eastAsia="Aptos" w:hAnsi="Aptos"/>
          <w:color w:val="181817"/>
          <w:sz w:val="22"/>
          <w:szCs w:val="22"/>
        </w:rPr>
        <w:t xml:space="preserve">Workforce: Kenyan staff are not the interpreter pool and not the community. Staff are colleagues, not the curriculum. Do not treat  them. Nursing is a job, not a staffing plan for language.</w:t>
      </w:r>
    </w:p>
    <w:p>
      <w:pPr>
        <w:spacing w:after="160" w:line="300"/>
      </w:pPr>
      <w:r>
        <w:rPr>
          <w:rFonts w:ascii="Aptos" w:cs="Aptos" w:eastAsia="Aptos" w:hAnsi="Aptos"/>
          <w:color w:val="181817"/>
          <w:sz w:val="22"/>
          <w:szCs w:val="22"/>
        </w:rPr>
        <w:t xml:space="preserve">Somali mash and Black mash: opening Somali because East Africa, or historic African American because both are Black, is a closed door.</w:t>
      </w:r>
    </w:p>
    <w:p>
      <w:pPr>
        <w:spacing w:after="160" w:line="300"/>
      </w:pPr>
      <w:r>
        <w:rPr>
          <w:rFonts w:ascii="Aptos" w:cs="Aptos" w:eastAsia="Aptos" w:hAnsi="Aptos"/>
          <w:color w:val="181817"/>
          <w:sz w:val="22"/>
          <w:szCs w:val="22"/>
        </w:rPr>
        <w:t xml:space="preserve">Legislation, funding, rule: you cannot advocate for a channel you will not study. This cultural intelligence exists so the 40% has a household in it — not a paternalistic program designed in a building that heard “Kenyan” and booked Somali.</w:t>
      </w:r>
    </w:p>
    <w:p>
      <w:pPr>
        <w:pStyle w:val="Heading1"/>
        <w:keepNext/>
        <w:spacing w:after="140" w:before="320"/>
      </w:pPr>
      <w:r>
        <w:rPr>
          <w:rFonts w:ascii="Aptos" w:cs="Aptos" w:eastAsia="Aptos" w:hAnsi="Aptos"/>
          <w:b/>
          <w:bCs/>
          <w:color w:val="003865"/>
          <w:sz w:val="28"/>
          <w:szCs w:val="28"/>
        </w:rPr>
        <w:t xml:space="preserve">Continue the connection</w:t>
      </w:r>
    </w:p>
    <w:p>
      <w:pPr>
        <w:pStyle w:val="ListParagraph"/>
        <w:numPr>
          <w:ilvl w:val="0"/>
          <w:numId w:val="2"/>
        </w:numPr>
        <w:spacing w:after="80" w:line="290"/>
      </w:pPr>
      <w:r>
        <w:rPr>
          <w:rFonts w:ascii="Aptos" w:cs="Aptos" w:eastAsia="Aptos" w:hAnsi="Aptos"/>
          <w:b/>
          <w:bCs/>
          <w:color w:val="181817"/>
          <w:sz w:val="22"/>
          <w:szCs w:val="22"/>
        </w:rPr>
        <w:t xml:space="preserve">Equity Analysis Toolkit</w:t>
      </w:r>
      <w:r>
        <w:rPr>
          <w:rFonts w:ascii="Aptos" w:cs="Aptos" w:eastAsia="Aptos" w:hAnsi="Aptos"/>
          <w:color w:val="181817"/>
          <w:sz w:val="22"/>
          <w:szCs w:val="22"/>
        </w:rPr>
        <w:t xml:space="preserve"> — program page /learn/equity-toolkit</w:t>
      </w:r>
    </w:p>
    <w:p>
      <w:pPr>
        <w:pStyle w:val="ListParagraph"/>
        <w:numPr>
          <w:ilvl w:val="0"/>
          <w:numId w:val="2"/>
        </w:numPr>
        <w:spacing w:after="80" w:line="290"/>
      </w:pPr>
      <w:r>
        <w:rPr>
          <w:rFonts w:ascii="Aptos" w:cs="Aptos" w:eastAsia="Aptos" w:hAnsi="Aptos"/>
          <w:b/>
          <w:bCs/>
          <w:color w:val="181817"/>
          <w:sz w:val="22"/>
          <w:szCs w:val="22"/>
        </w:rPr>
        <w:t xml:space="preserve">Community engagement and connections</w:t>
      </w:r>
      <w:r>
        <w:rPr>
          <w:rFonts w:ascii="Aptos" w:cs="Aptos" w:eastAsia="Aptos" w:hAnsi="Aptos"/>
          <w:color w:val="181817"/>
          <w:sz w:val="22"/>
          <w:szCs w:val="22"/>
        </w:rPr>
        <w:t xml:space="preserve"> — program page /learn/community-connections</w:t>
      </w:r>
    </w:p>
    <w:p>
      <w:pPr>
        <w:pStyle w:val="ListParagraph"/>
        <w:numPr>
          <w:ilvl w:val="0"/>
          <w:numId w:val="2"/>
        </w:numPr>
        <w:spacing w:after="80" w:line="290"/>
      </w:pPr>
      <w:r>
        <w:rPr>
          <w:rFonts w:ascii="Aptos" w:cs="Aptos" w:eastAsia="Aptos" w:hAnsi="Aptos"/>
          <w:b/>
          <w:bCs/>
          <w:color w:val="181817"/>
          <w:sz w:val="22"/>
          <w:szCs w:val="22"/>
        </w:rPr>
        <w:t xml:space="preserve">Learning and resources</w:t>
      </w:r>
      <w:r>
        <w:rPr>
          <w:rFonts w:ascii="Aptos" w:cs="Aptos" w:eastAsia="Aptos" w:hAnsi="Aptos"/>
          <w:color w:val="181817"/>
          <w:sz w:val="22"/>
          <w:szCs w:val="22"/>
        </w:rPr>
        <w:t xml:space="preserve"> — program page /learn</w:t>
      </w:r>
    </w:p>
    <w:sectPr>
      <w:footerReference w:type="default" r:id="rId7"/>
      <w:pgSz w:w="12240" w:h="15840" w:orient="portrait"/>
      <w:pgMar w:top="1080" w:right="1260" w:bottom="1080" w:left="126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Aptos" w:cs="Aptos" w:eastAsia="Aptos" w:hAnsi="Aptos"/>
        <w:color w:val="353532"/>
        <w:sz w:val="16"/>
        <w:szCs w:val="16"/>
      </w:rPr>
      <w:t xml:space="preserve">One DHS People, Access and Culture   ·   Page </w:t>
    </w:r>
    <w:r>
      <w:rPr>
        <w:rFonts w:ascii="Aptos" w:cs="Aptos" w:eastAsia="Aptos" w:hAnsi="Aptos"/>
        <w:color w:val="353532"/>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720" w:hanging="360"/>
      </w:pPr>
    </w:lvl>
  </w:abstractNum>
  <w:abstractNum w:abstractNumId="3" w15:restartNumberingAfterBreak="0">
    <w:multiLevelType w:val="hybridMultilevel"/>
    <w:lvl w:ilvl="0" w15:tentative="1">
      <w:start w:val="1"/>
      <w:numFmt w:val="decimal"/>
      <w:lvlText w:val="%1."/>
      <w:lvlJc w:val="left"/>
      <w:pPr>
        <w:ind w:left="720" w:hanging="3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ptos" w:cs="Aptos" w:eastAsia="Aptos" w:hAnsi="Aptos"/>
        <w:color w:val="181817"/>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Kenyan Minnesota</dc:title>
  <dc:creator>One DHS People, Access and Culture</dc:creator>
  <dc:description>This brief is about Kenyan Minnesota as a state-name community of many peoples. Kikuyu (Gikuyu / Agĩkũyũ), Luo, Luhya, Kamba, Kalenjin, Kisii, Meru, Maasai, coastal Mijikenda, Kenyan Somali, and others are not one file. Book the language this household names. English and Kiswahili are official in Kenya. They are not the home language until this family says so. A “Kenyan interpreter” is not a language.</dc:description>
  <cp:lastModifiedBy>Un-named</cp:lastModifiedBy>
  <cp:revision>1</cp:revision>
  <dcterms:created xsi:type="dcterms:W3CDTF">2026-10-05T01:50:27.492Z</dcterms:created>
  <dcterms:modified xsi:type="dcterms:W3CDTF">2026-10-05T01:50:27.492Z</dcterms:modified>
</cp:coreProperties>
</file>

<file path=docProps/custom.xml><?xml version="1.0" encoding="utf-8"?>
<Properties xmlns="http://schemas.openxmlformats.org/officeDocument/2006/custom-properties" xmlns:vt="http://schemas.openxmlformats.org/officeDocument/2006/docPropsVTypes"/>
</file>