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Karen Minnesota</w:t>
      </w:r>
    </w:p>
    <w:p>
      <w:pPr>
        <w:spacing w:after="160"/>
      </w:pPr>
      <w:r>
        <w:rPr>
          <w:rFonts w:ascii="Aptos" w:cs="Aptos" w:eastAsia="Aptos" w:hAnsi="Aptos"/>
          <w:i/>
          <w:iCs/>
          <w:color w:val="353532"/>
          <w:sz w:val="23"/>
          <w:szCs w:val="23"/>
        </w:rPr>
        <w:t xml:space="preserve">Karen (Kayin) people from Burma/Myanmar lived through decades of conflict with the Burmese state, long stays in camps in Thailand, and resettlement into the Twin Cities and Greater Minnesota, including southern Minnesota towns.</w:t>
      </w:r>
    </w:p>
    <w:p>
      <w:pPr>
        <w:pBdr>
          <w:bottom w:val="single" w:color="003865" w:sz="12" w:space="12"/>
        </w:pBdr>
        <w:spacing w:after="100"/>
      </w:pPr>
      <w:r>
        <w:rPr>
          <w:rFonts w:ascii="Aptos" w:cs="Aptos" w:eastAsia="Aptos" w:hAnsi="Aptos"/>
          <w:b/>
          <w:bCs/>
          <w:color w:val="353532"/>
          <w:sz w:val="18"/>
          <w:szCs w:val="18"/>
        </w:rPr>
        <w:t xml:space="preserve">Maintained by: </w:t>
      </w:r>
      <w:r>
        <w:rPr>
          <w:rFonts w:ascii="Aptos" w:cs="Aptos" w:eastAsia="Aptos" w:hAnsi="Aptos"/>
          <w:color w:val="353532"/>
          <w:sz w:val="18"/>
          <w:szCs w:val="18"/>
        </w:rPr>
        <w:t xml:space="preserve">Equity and Inclusion Operations Consultant</w:t>
      </w:r>
    </w:p>
    <w:p>
      <w:pPr>
        <w:pStyle w:val="Heading1"/>
        <w:keepNext/>
        <w:spacing w:after="140" w:before="320"/>
      </w:pPr>
      <w:r>
        <w:rPr>
          <w:rFonts w:ascii="Aptos" w:cs="Aptos" w:eastAsia="Aptos" w:hAnsi="Aptos"/>
          <w:b/>
          <w:bCs/>
          <w:color w:val="003865"/>
          <w:sz w:val="28"/>
          <w:szCs w:val="28"/>
        </w:rPr>
        <w:t xml:space="preserve">Making space for new voices</w:t>
      </w:r>
    </w:p>
    <w:p>
      <w:pPr>
        <w:spacing w:after="160" w:line="300"/>
      </w:pPr>
      <w:r>
        <w:rPr>
          <w:rFonts w:ascii="Aptos" w:cs="Aptos" w:eastAsia="Aptos" w:hAnsi="Aptos"/>
          <w:color w:val="181817"/>
          <w:sz w:val="22"/>
          <w:szCs w:val="22"/>
        </w:rPr>
        <w:t xml:space="preserve">The Karen Organization of Minnesota connects cultural learning with youth development and community life. Its work includes a weaving circle and opportunities for young people to tell stories through theater. These are places where people share skills and shape what comes next.</w:t>
      </w:r>
    </w:p>
    <w:p>
      <w:pPr>
        <w:pStyle w:val="ListParagraph"/>
        <w:numPr>
          <w:ilvl w:val="0"/>
          <w:numId w:val="2"/>
        </w:numPr>
        <w:spacing w:after="80" w:line="290"/>
      </w:pPr>
      <w:r>
        <w:rPr>
          <w:rFonts w:ascii="Aptos" w:cs="Aptos" w:eastAsia="Aptos" w:hAnsi="Aptos"/>
          <w:b/>
          <w:bCs/>
          <w:color w:val="181817"/>
          <w:sz w:val="22"/>
          <w:szCs w:val="22"/>
        </w:rPr>
        <w:t xml:space="preserve">Explore the Karen Organization of Minnesota</w:t>
      </w:r>
      <w:r>
        <w:rPr>
          <w:rFonts w:ascii="Aptos" w:cs="Aptos" w:eastAsia="Aptos" w:hAnsi="Aptos"/>
          <w:color w:val="181817"/>
          <w:sz w:val="22"/>
          <w:szCs w:val="22"/>
        </w:rPr>
        <w:t xml:space="preserve"> — https://mnkaren.org/</w:t>
      </w:r>
    </w:p>
    <w:p>
      <w:pPr>
        <w:shd w:fill="F3F9EA" w:color="auto" w:val="clear"/>
        <w:spacing w:after="200" w:before="120" w:line="300"/>
        <w:ind w:left="200" w:right="200"/>
      </w:pPr>
      <w:r>
        <w:rPr>
          <w:rFonts w:ascii="Aptos" w:cs="Aptos" w:eastAsia="Aptos" w:hAnsi="Aptos"/>
          <w:b/>
          <w:bCs/>
          <w:color w:val="2E6B12"/>
          <w:sz w:val="22"/>
          <w:szCs w:val="22"/>
        </w:rPr>
        <w:t xml:space="preserve">A different starting point: </w:t>
      </w:r>
      <w:r>
        <w:rPr>
          <w:rFonts w:ascii="Aptos" w:cs="Aptos" w:eastAsia="Aptos" w:hAnsi="Aptos"/>
          <w:color w:val="181817"/>
          <w:sz w:val="22"/>
          <w:szCs w:val="22"/>
        </w:rPr>
        <w:t xml:space="preserve">What interests and skills might a young person want you to notice beyond the reason for a referral?</w:t>
      </w:r>
    </w:p>
    <w:p>
      <w:pPr>
        <w:pStyle w:val="Heading1"/>
        <w:keepNext/>
        <w:spacing w:after="140" w:before="320"/>
      </w:pPr>
      <w:r>
        <w:rPr>
          <w:rFonts w:ascii="Aptos" w:cs="Aptos" w:eastAsia="Aptos" w:hAnsi="Aptos"/>
          <w:b/>
          <w:bCs/>
          <w:color w:val="003865"/>
          <w:sz w:val="28"/>
          <w:szCs w:val="28"/>
        </w:rPr>
        <w:t xml:space="preserve">Community overview</w:t>
      </w:r>
    </w:p>
    <w:p>
      <w:pPr>
        <w:spacing w:after="160" w:line="300"/>
      </w:pPr>
      <w:r>
        <w:rPr>
          <w:rFonts w:ascii="Aptos" w:cs="Aptos" w:eastAsia="Aptos" w:hAnsi="Aptos"/>
          <w:color w:val="181817"/>
          <w:sz w:val="22"/>
          <w:szCs w:val="22"/>
        </w:rPr>
        <w:t xml:space="preserve">Baptist and Buddhist streams both live here. Literacy in the language of the form is not guaranteed.</w:t>
      </w:r>
    </w:p>
    <w:p>
      <w:pPr>
        <w:pStyle w:val="Heading3"/>
        <w:keepNext/>
        <w:spacing w:after="120" w:before="200"/>
      </w:pPr>
      <w:r>
        <w:rPr>
          <w:rFonts w:ascii="Aptos" w:cs="Aptos" w:eastAsia="Aptos" w:hAnsi="Aptos"/>
          <w:b/>
          <w:bCs/>
          <w:color w:val="003865"/>
          <w:sz w:val="24"/>
          <w:szCs w:val="24"/>
        </w:rPr>
        <w:t xml:space="preserve">Names and terms</w:t>
      </w:r>
    </w:p>
    <w:p>
      <w:pPr>
        <w:spacing w:after="160" w:line="300"/>
      </w:pPr>
      <w:r>
        <w:rPr>
          <w:rFonts w:ascii="Aptos" w:cs="Aptos" w:eastAsia="Aptos" w:hAnsi="Aptos"/>
          <w:color w:val="181817"/>
          <w:sz w:val="22"/>
          <w:szCs w:val="22"/>
        </w:rPr>
        <w:t xml:space="preserve">Karen</w:t>
      </w:r>
    </w:p>
    <w:p>
      <w:pPr>
        <w:spacing w:after="160" w:line="300"/>
      </w:pPr>
      <w:r>
        <w:rPr>
          <w:rFonts w:ascii="Aptos" w:cs="Aptos" w:eastAsia="Aptos" w:hAnsi="Aptos"/>
          <w:color w:val="181817"/>
          <w:sz w:val="22"/>
          <w:szCs w:val="22"/>
        </w:rPr>
        <w:t xml:space="preserve">Also used: Kayin (official Burmese usage); Burmese (a national label, not this community)</w:t>
      </w:r>
    </w:p>
    <w:p>
      <w:pPr>
        <w:spacing w:after="160" w:line="300"/>
      </w:pPr>
      <w:r>
        <w:rPr>
          <w:rFonts w:ascii="Aptos" w:cs="Aptos" w:eastAsia="Aptos" w:hAnsi="Aptos"/>
          <w:color w:val="181817"/>
          <w:sz w:val="22"/>
          <w:szCs w:val="22"/>
        </w:rPr>
        <w:t xml:space="preserve">Ask which Karen language the household speaks and how names appear on documents.</w:t>
      </w: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Karen (Kayin) peoplehood is older than Burma, older than the British colonial border, and older than the camp file. Oral history and scholarship place Karen peoples in the hills of what became eastern Burma/Myanmar and adjacent Thailand. There is no Karen nation-state they control. British colonial administration drew borders and recruited; independent Burmese states continued a long conflict with Karen armed and civilian communities.</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S’gaw and Pwo are the large language groups you will meet in Minnesota. They are not always interchangeable in an interpreter. Other Karen groups exist. Do not flatten them into “Burmese.” Do not flatten them into “Asian.”</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Baptist Christianity arrived through mission and is now ordinary in many Minnesota Karen communities. Buddhist and traditional/animist practice also live here. That split is Minnesota fact, not a ranking.</w:t>
      </w:r>
    </w:p>
    <w:p>
      <w:pPr>
        <w:spacing w:after="160" w:line="300"/>
      </w:pPr>
      <w:r>
        <w:rPr>
          <w:rFonts w:ascii="Aptos" w:cs="Aptos" w:eastAsia="Aptos" w:hAnsi="Aptos"/>
          <w:color w:val="181817"/>
          <w:sz w:val="22"/>
          <w:szCs w:val="22"/>
        </w:rPr>
        <w:t xml:space="preserve">What people brought: language, church or temple, agricultural knowledge, a memory of being a people inside a state that made war on them, and years of camp time. What they met in Minnesota: an English form, one “Asian” checkbox, and often one interpreter labeled “Karen” or, worse, “Burmese.”</w:t>
      </w:r>
    </w:p>
    <w:p>
      <w:pPr>
        <w:pStyle w:val="Heading3"/>
        <w:keepNext/>
        <w:spacing w:after="120" w:before="200"/>
      </w:pPr>
      <w:r>
        <w:rPr>
          <w:rFonts w:ascii="Aptos" w:cs="Aptos" w:eastAsia="Aptos" w:hAnsi="Aptos"/>
          <w:b/>
          <w:bCs/>
          <w:color w:val="003865"/>
          <w:sz w:val="24"/>
          <w:szCs w:val="24"/>
        </w:rPr>
        <w:t xml:space="preserve">The Geography of the Karen World</w:t>
      </w:r>
    </w:p>
    <w:p>
      <w:pPr>
        <w:spacing w:after="160" w:line="300"/>
      </w:pPr>
      <w:r>
        <w:rPr>
          <w:rFonts w:ascii="Aptos" w:cs="Aptos" w:eastAsia="Aptos" w:hAnsi="Aptos"/>
          <w:color w:val="181817"/>
          <w:sz w:val="22"/>
          <w:szCs w:val="22"/>
        </w:rPr>
        <w:t xml:space="preserve">Homeland is Kayin State and adjacent hills, not a tourism map. Thai border camps — Mae La among the named ones — were home for years or for a generation. That geography is still in the room when a form assumes continuous schooling and a stable address history.</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U.S. resettlement scattered people; secondary migration and church pulled some together. Minnesota became a large community. St. Paul / Ramsey County is a hub. It is not the map.</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Greater Minnesota is on this page: Worthington, Albert Lea, and other southern and plant towns. Jobs and housing pulled people out of the metro. Rural isolation is a service fact — interpreter scarcity, no Karen-language print in the county office, a church that is the only channel. Do not assume St. Paul. Do not assume they have been to Mae La.</w:t>
      </w:r>
    </w:p>
    <w:p>
      <w:pPr>
        <w:pStyle w:val="Heading3"/>
        <w:keepNext/>
        <w:spacing w:after="120" w:before="200"/>
      </w:pPr>
      <w:r>
        <w:rPr>
          <w:rFonts w:ascii="Aptos" w:cs="Aptos" w:eastAsia="Aptos" w:hAnsi="Aptos"/>
          <w:b/>
          <w:bCs/>
          <w:color w:val="003865"/>
          <w:sz w:val="24"/>
          <w:szCs w:val="24"/>
        </w:rPr>
        <w:t xml:space="preserve">Minnesota and Karen History</w:t>
      </w:r>
    </w:p>
    <w:p>
      <w:pPr>
        <w:spacing w:after="160" w:line="300"/>
      </w:pPr>
      <w:r>
        <w:rPr>
          <w:rFonts w:ascii="Aptos" w:cs="Aptos" w:eastAsia="Aptos" w:hAnsi="Aptos"/>
          <w:color w:val="181817"/>
          <w:sz w:val="22"/>
          <w:szCs w:val="22"/>
        </w:rPr>
        <w:t xml:space="preserve">This department will meet this community on waivers, child welfare, health care, cash, food, aging, employment, and school-linked services — in Ramsey County and in southern towns.</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Karen Organization of Minnesota (KOM), https://www.mnkaren.org/, is the first social-services agency in the country founded by Karen refugees from Burma. Most staff and board have been of this community. Pay. Report back. Do not BCC and stop. Do not invent a Burma briefing when KOM already exists.</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Church networks — often Baptist — are the information channel in metro and rural sites. Sunday is operations for scheduling. A notice that lands on Saturday night in English is a closed door.</w:t>
      </w:r>
    </w:p>
    <w:p>
      <w:pPr>
        <w:spacing w:after="160" w:line="300"/>
      </w:pPr>
      <w:r>
        <w:rPr>
          <w:rFonts w:ascii="Aptos" w:cs="Aptos" w:eastAsia="Aptos" w:hAnsi="Aptos"/>
          <w:color w:val="181817"/>
          <w:sz w:val="22"/>
          <w:szCs w:val="22"/>
        </w:rPr>
        <w:t xml:space="preserve">Public calendar: Karen New Year (often early January; confirm locally). Guest if you go, not researcher. Karen staff are not unpaid interpreters and not the community. Identity is not a staffing plan. A New Year visit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Karen people — Kayin; pronounce kah-REN — as a people from the hills of what became Burma/Myanmar, with generations in Thai camps and a Minnesota community built from mid-2000s resettlement. This is not Burmese. This is not Hmong. This is not a Census “Asian” mash. Shared continent is not shared culture. A full mosaic is not a stereotype. A stereotype is when this page becomes the person in the lobby.</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S’gaw and Pwo are not one interpreter. Burmese and English may also be in the home. Put the dialect on the line. An interpreter labeled Karen who does not speak this household’s variety is still a closed door. Literacy in the language of the form is not guaranteed. Camp years are structure.</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There is no Minnesota Compass “Karen” row. Compass Burmese 17,123 (ACS 2019–2023) is not this people. Do not file them under that count. Coalition of Asian American Leaders (CAAL) has named Karen the largest recent Southeast Asian population to arrive in Minnesota, from 2004, as political refugees. Community and media estimates have been cited near 20,000 statewide — date those as estimates, not Compass. Pattern: Karen Organization of Minnesota and school-language data. Date counts when you have them. Do not invent a rate.</w:t>
      </w:r>
    </w:p>
    <w:p>
      <w:pPr>
        <w:spacing w:after="160" w:line="300"/>
      </w:pPr>
      <w:r>
        <w:rPr>
          <w:rFonts w:ascii="Aptos" w:cs="Aptos" w:eastAsia="Aptos" w:hAnsi="Aptos"/>
          <w:color w:val="181817"/>
          <w:sz w:val="22"/>
          <w:szCs w:val="22"/>
        </w:rPr>
        <w:t xml:space="preserve">Twin Cities AND Greater Minnesota. Worthington, Albert Lea, and other southern towns are not an afterthought. Church is often the information channel. A smile is not consent to the plan.</w:t>
      </w:r>
    </w:p>
    <w:p>
      <w:pPr>
        <w:spacing w:after="160" w:line="300"/>
      </w:pPr>
      <w:r>
        <w:rPr>
          <w:rFonts w:ascii="Aptos" w:cs="Aptos" w:eastAsia="Aptos" w:hAnsi="Aptos"/>
          <w:color w:val="181817"/>
          <w:sz w:val="22"/>
          <w:szCs w:val="22"/>
        </w:rPr>
        <w:t xml:space="preserve">The diversity inside this people is the point. A Mae La elder who does not read the English form, a Baptist deacon, a Buddhist household, a Pwo speaker who was given a S’gaw interpreter, a U.S.-born teenager, a night-shift worker in a southern plant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Camps and Resettlement from 2004 — Foundational Event</w:t>
      </w:r>
    </w:p>
    <w:p>
      <w:pPr>
        <w:spacing w:after="160" w:line="300"/>
      </w:pPr>
      <w:r>
        <w:rPr>
          <w:rFonts w:ascii="Aptos" w:cs="Aptos" w:eastAsia="Aptos" w:hAnsi="Aptos"/>
          <w:color w:val="181817"/>
          <w:sz w:val="22"/>
          <w:szCs w:val="22"/>
        </w:rPr>
        <w:t xml:space="preserve">If 1975 is Hmong Minnesota’s foundational year, Karen Minnesota’s visible U.S. chapter is the mid-2000s. Conflict with the Burmese state produced generations in Thai camps. Camp is not a weekend. Camp is school interrupted, papers that do not match, a smile you give authority, and a clock that is not the county’s.</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U.S. resettlement of Karen refugees scaled in the mid-2000s. CAAL has named Karen the largest recent Southeast Asian population to arrive in Minnesota, from 2004, as political refugees. Date that claim as CAAL. Secondary migration followed jobs and housing into Greater Minnesota.</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first years were voluntary-agency and church. Karen Organization of Minnesota was founded by Karen refugees and became a national first: a social-services agency built by this people, not only for them. Partner. Do not extract.</w:t>
      </w:r>
    </w:p>
    <w:p>
      <w:pPr>
        <w:spacing w:after="160" w:line="300"/>
      </w:pPr>
      <w:r>
        <w:rPr>
          <w:rFonts w:ascii="Aptos" w:cs="Aptos" w:eastAsia="Aptos" w:hAnsi="Aptos"/>
          <w:color w:val="181817"/>
          <w:sz w:val="22"/>
          <w:szCs w:val="22"/>
        </w:rPr>
        <w:t xml:space="preserve">A smile at the resettlement office was survival. A smile in your lobby is not consent to the plan. Ask whether they agree.</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Extended household is the default hypothesis. Elders, adult siblings, cousins, and church kin may sit in the same week. Who cares for the child may not match the waiver checkbox. Ask who should be in the room. The form’s “family” may be too small.</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Church is kin-like for some Baptist households — not a metaphor. A deacon or a church sister may be the person who can actually bring the child. That is not permission to make the church the case plan unless this family asked.</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Marriage, bride arrangements, and age are Minnesota law. You follow the law. You still see a family, not a crime scene walking in. Do not skip mandated reporting and call it culture.</w:t>
      </w:r>
    </w:p>
    <w:p>
      <w:pPr>
        <w:spacing w:after="160" w:line="300"/>
      </w:pPr>
      <w:r>
        <w:rPr>
          <w:rFonts w:ascii="Aptos" w:cs="Aptos" w:eastAsia="Aptos" w:hAnsi="Aptos"/>
          <w:color w:val="181817"/>
          <w:sz w:val="22"/>
          <w:szCs w:val="22"/>
        </w:rPr>
        <w:t xml:space="preserve">Women’s labor in plants, churches, and second-generation school sits next to elder authority. Both can be true in the same room.</w:t>
      </w:r>
    </w:p>
    <w:p>
      <w:pPr>
        <w:pStyle w:val="Heading3"/>
        <w:keepNext/>
        <w:spacing w:after="120" w:before="200"/>
      </w:pPr>
      <w:r>
        <w:rPr>
          <w:rFonts w:ascii="Aptos" w:cs="Aptos" w:eastAsia="Aptos" w:hAnsi="Aptos"/>
          <w:b/>
          <w:bCs/>
          <w:color w:val="003865"/>
          <w:sz w:val="24"/>
          <w:szCs w:val="24"/>
        </w:rPr>
        <w:t xml:space="preserve">Kayin — not Burmese</w:t>
      </w:r>
    </w:p>
    <w:p>
      <w:pPr>
        <w:spacing w:after="160" w:line="300"/>
      </w:pPr>
      <w:r>
        <w:rPr>
          <w:rFonts w:ascii="Aptos" w:cs="Aptos" w:eastAsia="Aptos" w:hAnsi="Aptos"/>
          <w:color w:val="181817"/>
          <w:sz w:val="22"/>
          <w:szCs w:val="22"/>
        </w:rPr>
        <w:t xml:space="preserve">To be Karen in Minnesota is to be a people without a state they control, filed under a checkbox that also holds Hmong, Chinese, and Korean histories they do not share, and often filed again under “Burmese” because the sending country had that name.</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Camp years sit in the body: time, literacy, trust of a badge. Quiet endurance can look like agreement and then a plan nobody follows. Harmony can be survival. Ask whether they agree. Do not take a smile as consent.</w:t>
      </w:r>
    </w:p>
    <w:p>
      <w:pPr>
        <w:spacing w:after="160" w:line="300"/>
      </w:pPr>
      <w:r>
        <w:rPr>
          <w:rFonts w:ascii="Aptos" w:cs="Aptos" w:eastAsia="Aptos" w:hAnsi="Aptos"/>
          <w:color w:val="181817"/>
          <w:sz w:val="22"/>
          <w:szCs w:val="22"/>
        </w:rPr>
        <w:t xml:space="preserve">Baptist and Buddhist streams share a people and do not share a Sunday. Youth born here sit between camp parents and U.S. school. That is not a personality. That is a Tuesday.</w:t>
      </w:r>
    </w:p>
    <w:p>
      <w:pPr>
        <w:spacing w:after="160" w:line="300"/>
      </w:pPr>
      <w:r>
        <w:rPr>
          <w:rFonts w:ascii="Aptos" w:cs="Aptos" w:eastAsia="Aptos" w:hAnsi="Aptos"/>
          <w:color w:val="181817"/>
          <w:sz w:val="22"/>
          <w:szCs w:val="22"/>
        </w:rPr>
        <w:t xml:space="preserve">This guide is a working orientation. Individual variation always supersedes group generalization.</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S’gaw vs Pwo. Put the dialect on the line. “Karen interpreter” is not always the dialect in the room.</w:t>
      </w:r>
    </w:p>
    <w:p>
      <w:pPr>
        <w:pStyle w:val="Heading3"/>
        <w:keepNext/>
        <w:spacing w:after="120" w:before="200"/>
      </w:pPr>
      <w:r>
        <w:rPr>
          <w:rFonts w:ascii="Aptos" w:cs="Aptos" w:eastAsia="Aptos" w:hAnsi="Aptos"/>
          <w:b/>
          <w:bCs/>
          <w:color w:val="003865"/>
          <w:sz w:val="24"/>
          <w:szCs w:val="24"/>
        </w:rPr>
        <w:t xml:space="preserve">Camp literacy</w:t>
      </w:r>
    </w:p>
    <w:p>
      <w:pPr>
        <w:spacing w:after="160" w:line="300"/>
      </w:pPr>
      <w:r>
        <w:rPr>
          <w:rFonts w:ascii="Aptos" w:cs="Aptos" w:eastAsia="Aptos" w:hAnsi="Aptos"/>
          <w:color w:val="181817"/>
          <w:sz w:val="22"/>
          <w:szCs w:val="22"/>
        </w:rPr>
        <w:t xml:space="preserve">Interrupted schooling is structure. The English form is a gate. So is a Karen written notice if this person does not read it.</w:t>
      </w:r>
    </w:p>
    <w:p>
      <w:pPr>
        <w:pStyle w:val="Heading3"/>
        <w:keepNext/>
        <w:spacing w:after="120" w:before="200"/>
      </w:pPr>
      <w:r>
        <w:rPr>
          <w:rFonts w:ascii="Aptos" w:cs="Aptos" w:eastAsia="Aptos" w:hAnsi="Aptos"/>
          <w:b/>
          <w:bCs/>
          <w:color w:val="003865"/>
          <w:sz w:val="24"/>
          <w:szCs w:val="24"/>
        </w:rPr>
        <w:t xml:space="preserve">Church as channel</w:t>
      </w:r>
    </w:p>
    <w:p>
      <w:pPr>
        <w:spacing w:after="160" w:line="300"/>
      </w:pPr>
      <w:r>
        <w:rPr>
          <w:rFonts w:ascii="Aptos" w:cs="Aptos" w:eastAsia="Aptos" w:hAnsi="Aptos"/>
          <w:color w:val="181817"/>
          <w:sz w:val="22"/>
          <w:szCs w:val="22"/>
        </w:rPr>
        <w:t xml:space="preserve">Baptist majority in many MN communities. Not the case plan unless they asked. Sunday is operations.</w:t>
      </w:r>
    </w:p>
    <w:p>
      <w:pPr>
        <w:pStyle w:val="Heading3"/>
        <w:keepNext/>
        <w:spacing w:after="120" w:before="200"/>
      </w:pPr>
      <w:r>
        <w:rPr>
          <w:rFonts w:ascii="Aptos" w:cs="Aptos" w:eastAsia="Aptos" w:hAnsi="Aptos"/>
          <w:b/>
          <w:bCs/>
          <w:color w:val="003865"/>
          <w:sz w:val="24"/>
          <w:szCs w:val="24"/>
        </w:rPr>
        <w:t xml:space="preserve">Reciprocity</w:t>
      </w:r>
    </w:p>
    <w:p>
      <w:pPr>
        <w:spacing w:after="160" w:line="300"/>
      </w:pPr>
      <w:r>
        <w:rPr>
          <w:rFonts w:ascii="Aptos" w:cs="Aptos" w:eastAsia="Aptos" w:hAnsi="Aptos"/>
          <w:color w:val="181817"/>
          <w:sz w:val="22"/>
          <w:szCs w:val="22"/>
        </w:rPr>
        <w:t xml:space="preserve">Showing up, bringing food, returning a favor. Not a delay tactic.</w:t>
      </w:r>
    </w:p>
    <w:p>
      <w:pPr>
        <w:pStyle w:val="Heading3"/>
        <w:keepNext/>
        <w:spacing w:after="120" w:before="200"/>
      </w:pPr>
      <w:r>
        <w:rPr>
          <w:rFonts w:ascii="Aptos" w:cs="Aptos" w:eastAsia="Aptos" w:hAnsi="Aptos"/>
          <w:b/>
          <w:bCs/>
          <w:color w:val="003865"/>
          <w:sz w:val="24"/>
          <w:szCs w:val="24"/>
        </w:rPr>
        <w:t xml:space="preserve">Quiet endurance</w:t>
      </w:r>
    </w:p>
    <w:p>
      <w:pPr>
        <w:spacing w:after="160" w:line="300"/>
      </w:pPr>
      <w:r>
        <w:rPr>
          <w:rFonts w:ascii="Aptos" w:cs="Aptos" w:eastAsia="Aptos" w:hAnsi="Aptos"/>
          <w:color w:val="181817"/>
          <w:sz w:val="22"/>
          <w:szCs w:val="22"/>
        </w:rPr>
        <w:t xml:space="preserve">A smile, a nod, a yes that is courtesy. Ask again, plainly, without humiliation.</w:t>
      </w:r>
    </w:p>
    <w:p>
      <w:pPr>
        <w:pStyle w:val="Heading3"/>
        <w:keepNext/>
        <w:spacing w:after="120" w:before="200"/>
      </w:pPr>
      <w:r>
        <w:rPr>
          <w:rFonts w:ascii="Aptos" w:cs="Aptos" w:eastAsia="Aptos" w:hAnsi="Aptos"/>
          <w:b/>
          <w:bCs/>
          <w:color w:val="003865"/>
          <w:sz w:val="24"/>
          <w:szCs w:val="24"/>
        </w:rPr>
        <w:t xml:space="preserve">Greater Minnesota</w:t>
      </w:r>
    </w:p>
    <w:p>
      <w:pPr>
        <w:spacing w:after="160" w:line="300"/>
      </w:pPr>
      <w:r>
        <w:rPr>
          <w:rFonts w:ascii="Aptos" w:cs="Aptos" w:eastAsia="Aptos" w:hAnsi="Aptos"/>
          <w:color w:val="181817"/>
          <w:sz w:val="22"/>
          <w:szCs w:val="22"/>
        </w:rPr>
        <w:t xml:space="preserve">Worthington, Albert Lea, and other towns. Print in the office. An eList is not how you reached them.</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Baptist Christianity is the majority stream in many Minnesota Karen communities. Church is often the information channel, the mutual aid, and the Sunday calendar. It is not “the community.” It is not the case plan unless this family asked.</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Buddhist streams live here too. Animist and traditional practice live here too. Do not treat church as the evolved version. Do not treat traditional practice as folklore.</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Funerals, baptisms, and New Year gather people. You still keep medical and legal time. You name the conflict instead of punishing it.</w:t>
      </w:r>
    </w:p>
    <w:p>
      <w:pPr>
        <w:spacing w:after="160" w:line="300"/>
      </w:pPr>
      <w:r>
        <w:rPr>
          <w:rFonts w:ascii="Aptos" w:cs="Aptos" w:eastAsia="Aptos" w:hAnsi="Aptos"/>
          <w:color w:val="181817"/>
          <w:sz w:val="22"/>
          <w:szCs w:val="22"/>
        </w:rPr>
        <w:t xml:space="preserve">Do not make a pastor the interpreter, the case manager, or the mandated reporter’s substitute. Partner if they name the church. Pay. Report back.</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slight bow or nod with an older person is safer than a hard handshake you assume is universal. Many people will shake hands in English-language rooms. Follow this room.</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A smile is common. A smile is not consent to the plan. Say the name. Ask how to say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Hmong clan-name rules, Somali right-hand rules, or the Black nod onto this page. This is not those grammars.</w:t>
      </w:r>
    </w:p>
    <w:p>
      <w:pPr>
        <w:spacing w:after="160" w:line="300"/>
      </w:pPr>
      <w:r>
        <w:rPr>
          <w:rFonts w:ascii="Aptos" w:cs="Aptos" w:eastAsia="Aptos" w:hAnsi="Aptos"/>
          <w:color w:val="181817"/>
          <w:sz w:val="22"/>
          <w:szCs w:val="22"/>
        </w:rPr>
        <w:t xml:space="preserve">Physical contact: ask the room. Cross-gender touch with elders is not a default.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Karen names may not match first-middle-last. A person may have several given names. A family name may be absent, invented by a camp or a U.S. form, or shared in a way the database cannot see. Burmese-style names and Karen-style names both appear. Ask how to say it. Ask how to file it.</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Do not invent a last name and then flag the household when it does not match the child’s school record. Do not treat unmatched last names as fraud by default.</w:t>
      </w:r>
    </w:p>
    <w:p>
      <w:pPr>
        <w:spacing w:after="160" w:line="300"/>
      </w:pPr>
      <w:r>
        <w:rPr>
          <w:rFonts w:ascii="Aptos" w:cs="Aptos" w:eastAsia="Aptos" w:hAnsi="Aptos"/>
          <w:color w:val="181817"/>
          <w:sz w:val="22"/>
          <w:szCs w:val="22"/>
        </w:rPr>
        <w:t xml:space="preserve">Pronounce kah-REN for the people. Pronounce this person’s name. Do not joke about “difficult” names. That joke is a closed door.</w:t>
      </w:r>
    </w:p>
    <w:p>
      <w:pPr>
        <w:spacing w:after="160" w:line="300"/>
      </w:pPr>
      <w:r>
        <w:rPr>
          <w:rFonts w:ascii="Aptos" w:cs="Aptos" w:eastAsia="Aptos" w:hAnsi="Aptos"/>
          <w:color w:val="181817"/>
          <w:sz w:val="22"/>
          <w:szCs w:val="22"/>
        </w:rPr>
        <w:t xml:space="preserve">Women may or may not share a last name with a spouse or child in U.S. records. Ask how to file.</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Karen New Year — traditionally on the lunar calendar, often celebrated in Minnesota in early January; confirm locally. Public community day. Guest, not researcher. A tunic on a stage is not a file.</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Karen Martyrs’ Day — August 12, marking the 1950 killing of Saw Ba U Gyi. Literacy for the desk. Not a day off the work. Not a speech.</w:t>
      </w:r>
    </w:p>
    <w:p>
      <w:pPr>
        <w:spacing w:after="160" w:line="300"/>
      </w:pPr>
      <w:r>
        <w:rPr>
          <w:rFonts w:ascii="Aptos" w:cs="Aptos" w:eastAsia="Aptos" w:hAnsi="Aptos"/>
          <w:color w:val="181817"/>
          <w:sz w:val="22"/>
          <w:szCs w:val="22"/>
        </w:rPr>
        <w:t xml:space="preserve">Christmas is operations in many Baptist streams. Buddhist holy days are operations in Buddhist streams. Ask this family. Do not put “Asian holiday” on a case note.</w:t>
      </w:r>
    </w:p>
    <w:p>
      <w:pPr>
        <w:spacing w:after="160" w:line="300"/>
      </w:pPr>
      <w:r>
        <w:rPr>
          <w:rFonts w:ascii="Aptos" w:cs="Aptos" w:eastAsia="Aptos" w:hAnsi="Aptos"/>
          <w:color w:val="181817"/>
          <w:sz w:val="22"/>
          <w:szCs w:val="22"/>
        </w:rPr>
        <w:t xml:space="preserve">A calendar click is not community engagement.</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Shoes off in some homes. Accept a little food if offered.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Sunday church is operations. Do not schedule the only waiver slot through the service and then write “no-show.”</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Quiet disagreement may look like yes. Courtesy is survival from camp and from a badge. Ask whether they agree. Confirm in the dialect they use.</w:t>
      </w:r>
    </w:p>
    <w:p>
      <w:pPr>
        <w:spacing w:after="160" w:line="300"/>
      </w:pPr>
      <w:r>
        <w:rPr>
          <w:rFonts w:ascii="Aptos" w:cs="Aptos" w:eastAsia="Aptos" w:hAnsi="Aptos"/>
          <w:color w:val="181817"/>
          <w:sz w:val="22"/>
          <w:szCs w:val="22"/>
        </w:rPr>
        <w:t xml:space="preserve">Do not photograph people at New Year as research. Do not walk into a living room and treat dress or an altar as content. Do not force first-name familiarity on an elder.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S’gaw Karen and Pwo Karen are not one interpreter. Confirm the variety. An interpreter labeled Karen who does not speak this household’s dialect is a closed door. Burmese may be in the home — a second language from the sending state, not the same as Karen. English may be in the home. Literacy in any of those written forms is not guaranteed.</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Put the dialect on the request. Gender match may be requested in maternal and intimate care. CLAS says do not use untrained people or minors. A child who “speaks English” is not the interpreter.</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make a Karen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Karen Minnesotans exist. Conservative Baptist climates can mean silence or exile. Buddhist and traditional households vary. Some people live a public English life and a private Karen life. You use the name they use. You do not out them to an elder or a pastor as cultural humility.</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Minnesota’s Human Rights Act still applies. So does the duty not to treat a whole people as a church-values exhibit.</w:t>
      </w:r>
    </w:p>
    <w:p>
      <w:pPr>
        <w:spacing w:after="160" w:line="300"/>
      </w:pPr>
      <w:r>
        <w:rPr>
          <w:rFonts w:ascii="Aptos" w:cs="Aptos" w:eastAsia="Aptos" w:hAnsi="Aptos"/>
          <w:color w:val="181817"/>
          <w:sz w:val="22"/>
          <w:szCs w:val="22"/>
        </w:rPr>
        <w:t xml:space="preserve">Greater Minnesota isolation can make a closed church the only room. That is not permission to out someone. Ask this person. Defer.</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Traditional dress is public at New Year and not a daily uniform. Second generation looks like Minnesota — including in Worthington.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Hair and head: follow this person. Do not touch. Do not photograph a tunic as content.</w:t>
      </w:r>
    </w:p>
    <w:p>
      <w:pPr>
        <w:spacing w:after="160" w:line="300"/>
      </w:pPr>
      <w:r>
        <w:rPr>
          <w:rFonts w:ascii="Aptos" w:cs="Aptos" w:eastAsia="Aptos" w:hAnsi="Aptos"/>
          <w:color w:val="181817"/>
          <w:sz w:val="22"/>
          <w:szCs w:val="22"/>
        </w:rPr>
        <w:t xml:space="preserve">Do not mash Karen dress with Hmong paj ntaub on the unit’s Heritage Month table.</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Church music is ordinary in Baptist streams — choir, guitar, hymnody that is operations on Sunday. New Year stages hold dance and song. Traditional instruments exist. None of this is a soundtrack for the unit.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A funeral or a church service is not staff entertainment.</w:t>
      </w:r>
    </w:p>
    <w:p>
      <w:pPr>
        <w:spacing w:after="160" w:line="300"/>
      </w:pPr>
      <w:r>
        <w:rPr>
          <w:rFonts w:ascii="Aptos" w:cs="Aptos" w:eastAsia="Aptos" w:hAnsi="Aptos"/>
          <w:color w:val="181817"/>
          <w:sz w:val="22"/>
          <w:szCs w:val="22"/>
        </w:rPr>
        <w:t xml:space="preserve">Do not ask a staff person to sing.</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is public in some Karen Minnesota life. Ordinary school sport is ordinary for the second generation, metro and Greater Minnesota. Neither is language access.</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not a case plan. A Saturday league is not consultation.</w:t>
      </w:r>
    </w:p>
    <w:p>
      <w:pPr>
        <w:spacing w:after="160" w:line="300"/>
      </w:pPr>
      <w:r>
        <w:rPr>
          <w:rFonts w:ascii="Aptos" w:cs="Aptos" w:eastAsia="Aptos" w:hAnsi="Aptos"/>
          <w:color w:val="181817"/>
          <w:sz w:val="22"/>
          <w:szCs w:val="22"/>
        </w:rPr>
        <w:t xml:space="preserve">A parent in the stands who does not read the English IEP still needs S’gaw or Pwo on the line. Book it.</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S’gaw and Pwo have writing systems. Oral tradition is older than the camp school. Interrupted literacy is structure: a person may speak fluently and not read the notice you printed in “their” language.</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Minnesota Karen students, church writers, and oral-history participants exist (MNHS Karen Community Oral History Project). You do not need to quote a text. You need to know this is not a people without letters, and not a people who can all read the flyer.</w:t>
      </w:r>
    </w:p>
    <w:p>
      <w:pPr>
        <w:spacing w:after="160" w:line="300"/>
      </w:pPr>
      <w:r>
        <w:rPr>
          <w:rFonts w:ascii="Aptos" w:cs="Aptos" w:eastAsia="Aptos" w:hAnsi="Aptos"/>
          <w:color w:val="181817"/>
          <w:sz w:val="22"/>
          <w:szCs w:val="22"/>
        </w:rPr>
        <w:t xml:space="preserve">Do not put a proverb on a brochure and call it CLAS.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Weaving, dress, and New Year performance are public culture. Guest. A tunic is not a case plan. A museum visit is not consultation.</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Do not mash with Hmong story cloth or a generic “Southeast Asian” craft table.</w:t>
      </w:r>
    </w:p>
    <w:p>
      <w:pPr>
        <w:spacing w:after="160" w:line="300"/>
      </w:pPr>
      <w:r>
        <w:rPr>
          <w:rFonts w:ascii="Aptos" w:cs="Aptos" w:eastAsia="Aptos" w:hAnsi="Aptos"/>
          <w:color w:val="181817"/>
          <w:sz w:val="22"/>
          <w:szCs w:val="22"/>
        </w:rPr>
        <w:t xml:space="preserve">KOM and church stages are doors if they name them. Pay. Do not extract photographs.</w:t>
      </w:r>
    </w:p>
    <w:p>
      <w:pPr>
        <w:pStyle w:val="Heading3"/>
        <w:keepNext/>
        <w:spacing w:after="120" w:before="200"/>
      </w:pPr>
      <w:r>
        <w:rPr>
          <w:rFonts w:ascii="Aptos" w:cs="Aptos" w:eastAsia="Aptos" w:hAnsi="Aptos"/>
          <w:b/>
          <w:bCs/>
          <w:color w:val="003865"/>
          <w:sz w:val="24"/>
          <w:szCs w:val="24"/>
        </w:rPr>
        <w:t xml:space="preserve">Conflict, War, and the State</w:t>
      </w:r>
    </w:p>
    <w:p>
      <w:pPr>
        <w:spacing w:after="160" w:line="300"/>
      </w:pPr>
      <w:r>
        <w:rPr>
          <w:rFonts w:ascii="Aptos" w:cs="Aptos" w:eastAsia="Aptos" w:hAnsi="Aptos"/>
          <w:color w:val="181817"/>
          <w:sz w:val="22"/>
          <w:szCs w:val="22"/>
        </w:rPr>
        <w:t xml:space="preserve">British colonial borders, a long conflict with the Burmese state, generations in Thai camps, and U.S. resettlement from the mid-2000s — that is the political event. Later: a badge in a Minnesota lobby. A DHS badge is not automatically help.</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Do not invent a Burma briefing from a news clip. The news is not this family’s Tuesday. Do not use camp years as a personality. Do not ask a person to narrate killing, rape, or flight for your professional development.</w:t>
      </w:r>
    </w:p>
    <w:p>
      <w:pPr>
        <w:spacing w:after="160" w:line="300"/>
      </w:pPr>
      <w:r>
        <w:rPr>
          <w:rFonts w:ascii="Aptos" w:cs="Aptos" w:eastAsia="Aptos" w:hAnsi="Aptos"/>
          <w:color w:val="181817"/>
          <w:sz w:val="22"/>
          <w:szCs w:val="22"/>
        </w:rPr>
        <w:t xml:space="preserve">Filing this household under Burmese in a database is a state act. It is a closed gate with a polite label.</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Hmong. Not Burmese. Not Chin. Not Karenni unless they are. Not Rohingya unless they are. Not Vietnamese. Not “Asian American” as the file. Open the Hmong CI for Hmong. Open this for Karen. Some households are mixed. Ask this household.</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Compass Burmese 17,123 is a different door. If the household needs Burmese, book Burmese. If the household is Karen, put S’gaw or Pwo on the line. “Burmese” on a form can erase them.</w:t>
      </w:r>
    </w:p>
    <w:p>
      <w:pPr>
        <w:spacing w:after="160" w:line="300"/>
      </w:pPr>
      <w:r>
        <w:rPr>
          <w:rFonts w:ascii="Aptos" w:cs="Aptos" w:eastAsia="Aptos" w:hAnsi="Aptos"/>
          <w:color w:val="181817"/>
          <w:sz w:val="22"/>
          <w:szCs w:val="22"/>
        </w:rPr>
        <w:t xml:space="preserve">Never one Asian module.</w:t>
      </w:r>
    </w:p>
    <w:p>
      <w:pPr>
        <w:pStyle w:val="Heading3"/>
        <w:keepNext/>
        <w:spacing w:after="120" w:before="200"/>
      </w:pPr>
      <w:r>
        <w:rPr>
          <w:rFonts w:ascii="Aptos" w:cs="Aptos" w:eastAsia="Aptos" w:hAnsi="Aptos"/>
          <w:b/>
          <w:bCs/>
          <w:color w:val="003865"/>
          <w:sz w:val="24"/>
          <w:szCs w:val="24"/>
        </w:rPr>
        <w:t xml:space="preserve">Counts, Dated — and what you may not invent</w:t>
      </w:r>
    </w:p>
    <w:p>
      <w:pPr>
        <w:spacing w:after="160" w:line="300"/>
      </w:pPr>
      <w:r>
        <w:rPr>
          <w:rFonts w:ascii="Aptos" w:cs="Aptos" w:eastAsia="Aptos" w:hAnsi="Aptos"/>
          <w:color w:val="181817"/>
          <w:sz w:val="22"/>
          <w:szCs w:val="22"/>
        </w:rPr>
        <w:t xml:space="preserve">There is no Minnesota Compass cultural-community row for Karen. Compass Burmese, ACS 2019–2023: 17,123. That count is not this people. Do not file Karen under it. Do not subtract or add your way to a Karen number from that row.</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CAAL (cited 2021 in community reporting): Karen as the largest recent Southeast Asian population to arrive in Minnesota, from 2004, as political refugees. Date that as CAAL.</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Community and media estimates have been cited near 20,000 Karen in Minnesota (including Wikipedia-style round numbers and local news). Date them as estimates. They are not Compass. School-language counts in St. Paul and southern districts are a pattern when a professional has them. Date those. Do not invent a poverty rate, an LEP rate, or an autism rate for this page.</w:t>
      </w:r>
    </w:p>
    <w:p>
      <w:pPr>
        <w:spacing w:after="160" w:line="300"/>
      </w:pPr>
      <w:r>
        <w:rPr>
          <w:rFonts w:ascii="Aptos" w:cs="Aptos" w:eastAsia="Aptos" w:hAnsi="Aptos"/>
          <w:color w:val="181817"/>
          <w:sz w:val="22"/>
          <w:szCs w:val="22"/>
        </w:rPr>
        <w:t xml:space="preserve">A young school-age population is visible in classrooms. That is not a Compass age structure. Do not invent one.</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Karen Organization of Minnesota — https://www.mnkaren.org/. First U.S. social-services agency founded by Karen refugees from Burma. Pay. Report back. Guest at New Year.</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CAAL reporting on Asian Minnesotans and the 2004 Karen arrival. Minnesota Historical Society Karen Community Oral History Project. CLAS fifteen: Karen. Put S’gaw or Pwo on the line. The five standing written languages are not the ceiling. A vital notice is still a vital notice.</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CECLC is a door, not the whole community. Learn on your own time. Do not make a Karen colleague your unpaid tutor. Greater Minnesota print still matters. An eList is not how you reached Worthington.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Interrupted schooling in camps is structure. Literacy in English, in Burmese, or in written S’gaw or Pwo is not guaranteed. A parent who speaks fluent S’gaw and limited English is not illiterate. The English-only IEP is the gate.</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U.S.-born children sit in English-dominant schools. Youth between camp parents and U.S. school is a documented tension in community reporting. Do not make it a personality. Put the dialect on the interpreter line for the meeting the parent has to understand.</w:t>
      </w:r>
    </w:p>
    <w:p>
      <w:pPr>
        <w:spacing w:after="160" w:line="300"/>
      </w:pPr>
      <w:r>
        <w:rPr>
          <w:rFonts w:ascii="Aptos" w:cs="Aptos" w:eastAsia="Aptos" w:hAnsi="Aptos"/>
          <w:color w:val="181817"/>
          <w:sz w:val="22"/>
          <w:szCs w:val="22"/>
        </w:rPr>
        <w:t xml:space="preserve">Do not invent a Minnesota Karen attainment rate. Compass has no Karen row. Date school-language data when a district has it.</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instead of language access plus camp years plus a rural office that never learned to say kah-REN.</w:t>
      </w:r>
    </w:p>
    <w:p>
      <w:pPr>
        <w:pStyle w:val="Heading3"/>
        <w:keepNext/>
        <w:spacing w:after="120" w:before="200"/>
      </w:pPr>
      <w:r>
        <w:rPr>
          <w:rFonts w:ascii="Aptos" w:cs="Aptos" w:eastAsia="Aptos" w:hAnsi="Aptos"/>
          <w:b/>
          <w:bCs/>
          <w:color w:val="003865"/>
          <w:sz w:val="24"/>
          <w:szCs w:val="24"/>
        </w:rPr>
        <w:t xml:space="preserve">Other Considerations</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Trauma and quiet endurance will be misread as agreement, as “easy clients,” as a people who do not complain. Ask. A plan nobody follows is a closed door you did not hear shut.</w:t>
      </w:r>
    </w:p>
    <w:p>
      <w:pPr>
        <w:spacing w:after="160" w:line="300"/>
      </w:pPr>
      <w:r>
        <w:rPr>
          <w:rFonts w:ascii="Aptos" w:cs="Aptos" w:eastAsia="Aptos" w:hAnsi="Aptos"/>
          <w:color w:val="181817"/>
          <w:sz w:val="22"/>
          <w:szCs w:val="22"/>
        </w:rPr>
        <w:t xml:space="preserve">Greater Minnesota isolation: no dialect on the county line, no print notice, a plant shift that cannot make a 10 a.m. St. Paul appointment. Rural is not an afterthought.</w:t>
      </w:r>
    </w:p>
    <w:p>
      <w:pPr>
        <w:spacing w:after="160" w:line="300"/>
      </w:pPr>
      <w:r>
        <w:rPr>
          <w:rFonts w:ascii="Aptos" w:cs="Aptos" w:eastAsia="Aptos" w:hAnsi="Aptos"/>
          <w:color w:val="181817"/>
          <w:sz w:val="22"/>
          <w:szCs w:val="22"/>
        </w:rPr>
        <w:t xml:space="preserve">Youth between camp parents and U.S. school: language, dress, church, and a county that files the family under Burmese or Asian. Do not make the teenager the interpreter and the culture broker.</w:t>
      </w:r>
    </w:p>
    <w:p>
      <w:pPr>
        <w:spacing w:after="160" w:line="300"/>
      </w:pPr>
      <w:r>
        <w:rPr>
          <w:rFonts w:ascii="Aptos" w:cs="Aptos" w:eastAsia="Aptos" w:hAnsi="Aptos"/>
          <w:color w:val="181817"/>
          <w:sz w:val="22"/>
          <w:szCs w:val="22"/>
        </w:rPr>
        <w:t xml:space="preserve">LGBTQ Karen Minnesotans exist. You use the name. You do not out someone to church as culture. Do not file under Burmese. Do not file under Hmong. Do not invent a Burma briefing from a news clip.</w:t>
      </w:r>
    </w:p>
    <w:p>
      <w:pPr>
        <w:spacing w:after="160" w:line="300"/>
      </w:pPr>
      <w:r>
        <w:rPr>
          <w:rFonts w:ascii="Aptos" w:cs="Aptos" w:eastAsia="Aptos" w:hAnsi="Aptos"/>
          <w:color w:val="181817"/>
          <w:sz w:val="22"/>
          <w:szCs w:val="22"/>
        </w:rPr>
        <w:t xml:space="preserve">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Camp and refugee health histories — including interrupted care, immunization records that do not match the form, and chronic conditions identified late — are structure. Date Minnesota rates when a professional has them. Do not invent a rate. Pattern of language barriers now.</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Literacy of the form is a health gate. A signed English consent is not consent if they could not read it and the interpreter was the wrong dialect.</w:t>
      </w:r>
    </w:p>
    <w:p>
      <w:pPr>
        <w:spacing w:after="160" w:line="300"/>
      </w:pPr>
      <w:r>
        <w:rPr>
          <w:rFonts w:ascii="Aptos" w:cs="Aptos" w:eastAsia="Aptos" w:hAnsi="Aptos"/>
          <w:color w:val="181817"/>
          <w:sz w:val="22"/>
          <w:szCs w:val="22"/>
        </w:rPr>
        <w:t xml:space="preserve">Mental health: trauma is in the history of this people. Do not skip screening. Do not make camp a personality. Do not assume a Baptist household will refuse a counselor. Do not assume they will accept one.</w:t>
      </w:r>
    </w:p>
    <w:p>
      <w:pPr>
        <w:spacing w:after="160" w:line="300"/>
      </w:pPr>
      <w:r>
        <w:rPr>
          <w:rFonts w:ascii="Aptos" w:cs="Aptos" w:eastAsia="Aptos" w:hAnsi="Aptos"/>
          <w:color w:val="181817"/>
          <w:sz w:val="22"/>
          <w:szCs w:val="22"/>
        </w:rPr>
        <w:t xml:space="preserve">Gender match may be requested in maternal and intimate care. Offer it. Believe reported pain. Do not fold this history into a generic “Asian stoicism” slide. If they name a healer or a pastor, listen. Do not make that person the case plan unless they asked.</w:t>
      </w:r>
    </w:p>
    <w:p>
      <w:pPr>
        <w:pStyle w:val="Heading3"/>
        <w:keepNext/>
        <w:spacing w:after="120" w:before="200"/>
      </w:pPr>
      <w:r>
        <w:rPr>
          <w:rFonts w:ascii="Aptos" w:cs="Aptos" w:eastAsia="Aptos" w:hAnsi="Aptos"/>
          <w:b/>
          <w:bCs/>
          <w:color w:val="003865"/>
          <w:sz w:val="24"/>
          <w:szCs w:val="24"/>
        </w:rPr>
        <w:t xml:space="preserve">Work, Plants, and Government</w:t>
      </w:r>
    </w:p>
    <w:p>
      <w:pPr>
        <w:spacing w:after="160" w:line="300"/>
      </w:pPr>
      <w:r>
        <w:rPr>
          <w:rFonts w:ascii="Aptos" w:cs="Aptos" w:eastAsia="Aptos" w:hAnsi="Aptos"/>
          <w:color w:val="181817"/>
          <w:sz w:val="22"/>
          <w:szCs w:val="22"/>
        </w:rPr>
        <w:t xml:space="preserve">Food processing and other Greater Minnesota work drew people to Worthington, Albert Lea, and other towns. Night shifts are operations. A 10 a.m. St. Paul appointment is a gate. Second generation in school, college, and public employment is real.</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KOM employment programs are a partner door. Pay. Do not treat KOM as unpaid county staff.</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Karen employees inside the department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S’gaw or Pwo. Literacy of the form. Who is in the room. Gender. A pastor in the story. Camp health history. Distance from a southern town. A smile that is not consent.</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the dialect. Ask whether they agree. Offer gender match. Believe reported pain. Do not make staff the interpreter. Do not use a child as interpreter. Mandated reporting still exists.</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A signed English page is not consent if they could not read it. Name who the form was built for. Sunday is operations — do not write “no-show” through church.</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an interpreter labeled Karen who does not speak S’gaw or Pwo as this household speaks it is a closed door. Burmese is not Karen. Gender match may be requested in maternal and intimate care. Literacy in the form language is not guaranteed — a signed page is not consent.</w:t>
      </w:r>
    </w:p>
    <w:p>
      <w:pPr>
        <w:spacing w:after="160" w:line="300"/>
      </w:pPr>
      <w:r>
        <w:rPr>
          <w:rFonts w:ascii="Aptos" w:cs="Aptos" w:eastAsia="Aptos" w:hAnsi="Aptos"/>
          <w:color w:val="181817"/>
          <w:sz w:val="22"/>
          <w:szCs w:val="22"/>
        </w:rPr>
        <w:t xml:space="preserve">Names: the database that invents a last name is a gate that follows the person.</w:t>
      </w:r>
    </w:p>
    <w:p>
      <w:pPr>
        <w:spacing w:after="160" w:line="300"/>
      </w:pPr>
      <w:r>
        <w:rPr>
          <w:rFonts w:ascii="Aptos" w:cs="Aptos" w:eastAsia="Aptos" w:hAnsi="Aptos"/>
          <w:color w:val="181817"/>
          <w:sz w:val="22"/>
          <w:szCs w:val="22"/>
        </w:rPr>
        <w:t xml:space="preserve">Hour caps, exception processes, and life-sharing matches without dialect and without a rural clock are not culturally neutral. An English IEP is a closed door. A 10 a.m. metro appointment for a night-shift plant household is a closed door.</w:t>
      </w:r>
    </w:p>
    <w:p>
      <w:pPr>
        <w:spacing w:after="160" w:line="300"/>
      </w:pPr>
      <w:r>
        <w:rPr>
          <w:rFonts w:ascii="Aptos" w:cs="Aptos" w:eastAsia="Aptos" w:hAnsi="Aptos"/>
          <w:color w:val="181817"/>
          <w:sz w:val="22"/>
          <w:szCs w:val="22"/>
        </w:rPr>
        <w:t xml:space="preserve">Child welfare and disability: help-seeking that becomes a report is part of why people wait. Quiet endurance is not safety. Mandated reporting still exists. So does the duty not to treat a whole community as a risk score.</w:t>
      </w:r>
    </w:p>
    <w:p>
      <w:pPr>
        <w:spacing w:after="160" w:line="300"/>
      </w:pPr>
      <w:r>
        <w:rPr>
          <w:rFonts w:ascii="Aptos" w:cs="Aptos" w:eastAsia="Aptos" w:hAnsi="Aptos"/>
          <w:color w:val="181817"/>
          <w:sz w:val="22"/>
          <w:szCs w:val="22"/>
        </w:rPr>
        <w:t xml:space="preserve">Greater Minnesota: print in the office still matters. An eList and an English PDF is not how Worthington or Albert Lea was reached. Empty follow-up cells are theater.</w:t>
      </w:r>
    </w:p>
    <w:p>
      <w:pPr>
        <w:spacing w:after="160" w:line="300"/>
      </w:pPr>
      <w:r>
        <w:rPr>
          <w:rFonts w:ascii="Aptos" w:cs="Aptos" w:eastAsia="Aptos" w:hAnsi="Aptos"/>
          <w:color w:val="181817"/>
          <w:sz w:val="22"/>
          <w:szCs w:val="22"/>
        </w:rPr>
        <w:t xml:space="preserve">Filing under Burmese or under Asian is a closed gate with a polite label.</w:t>
      </w:r>
    </w:p>
    <w:p>
      <w:pPr>
        <w:spacing w:after="160" w:line="300"/>
      </w:pPr>
      <w:r>
        <w:rPr>
          <w:rFonts w:ascii="Aptos" w:cs="Aptos" w:eastAsia="Aptos" w:hAnsi="Aptos"/>
          <w:color w:val="181817"/>
          <w:sz w:val="22"/>
          <w:szCs w:val="22"/>
        </w:rPr>
        <w:t xml:space="preserve">Workforce: Karen staff are not the interpreter pool and not the community.</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to say kah-REN.</w:t>
      </w:r>
    </w:p>
    <w:p>
      <w:pPr>
        <w:pStyle w:val="Heading1"/>
        <w:keepNext/>
        <w:spacing w:after="140" w:before="320"/>
      </w:pPr>
      <w:r>
        <w:rPr>
          <w:rFonts w:ascii="Aptos" w:cs="Aptos" w:eastAsia="Aptos" w:hAnsi="Aptos"/>
          <w:b/>
          <w:bCs/>
          <w:color w:val="003865"/>
          <w:sz w:val="28"/>
          <w:szCs w:val="28"/>
        </w:rPr>
        <w:t xml:space="preserve">Practice considerations</w:t>
      </w:r>
    </w:p>
    <w:p>
      <w:pPr>
        <w:spacing w:after="160" w:line="300"/>
      </w:pPr>
      <w:r>
        <w:rPr>
          <w:rFonts w:ascii="Aptos" w:cs="Aptos" w:eastAsia="Aptos" w:hAnsi="Aptos"/>
          <w:color w:val="181817"/>
          <w:sz w:val="22"/>
          <w:szCs w:val="22"/>
        </w:rPr>
        <w:t xml:space="preserve">A broad 'Burmese' or 'Asian' category may keep a Karen person from receiving the right support. S'gaw and Pwo may require different interpreters. Services must also reach Karen communities in rural Minnesota, not only St. Paul.</w:t>
      </w:r>
    </w:p>
    <w:p>
      <w:pPr>
        <w:pStyle w:val="Heading3"/>
        <w:keepNext/>
        <w:spacing w:after="120" w:before="200"/>
      </w:pPr>
      <w:r>
        <w:rPr>
          <w:rFonts w:ascii="Aptos" w:cs="Aptos" w:eastAsia="Aptos" w:hAnsi="Aptos"/>
          <w:b/>
          <w:bCs/>
          <w:color w:val="003865"/>
          <w:sz w:val="24"/>
          <w:szCs w:val="24"/>
        </w:rPr>
        <w:t xml:space="preserve">What to ask</w:t>
      </w:r>
    </w:p>
    <w:p>
      <w:pPr>
        <w:pStyle w:val="ListParagraph"/>
        <w:numPr>
          <w:ilvl w:val="0"/>
          <w:numId w:val="2"/>
        </w:numPr>
        <w:spacing w:after="80" w:line="290"/>
      </w:pPr>
      <w:r>
        <w:rPr>
          <w:rFonts w:ascii="Aptos" w:cs="Aptos" w:eastAsia="Aptos" w:hAnsi="Aptos"/>
          <w:color w:val="181817"/>
          <w:sz w:val="22"/>
          <w:szCs w:val="22"/>
        </w:rPr>
        <w:t xml:space="preserve">S'gaw or Pwo Karen?</w:t>
      </w:r>
    </w:p>
    <w:p>
      <w:pPr>
        <w:pStyle w:val="ListParagraph"/>
        <w:numPr>
          <w:ilvl w:val="0"/>
          <w:numId w:val="2"/>
        </w:numPr>
        <w:spacing w:after="80" w:line="290"/>
      </w:pPr>
      <w:r>
        <w:rPr>
          <w:rFonts w:ascii="Aptos" w:cs="Aptos" w:eastAsia="Aptos" w:hAnsi="Aptos"/>
          <w:color w:val="181817"/>
          <w:sz w:val="22"/>
          <w:szCs w:val="22"/>
        </w:rPr>
        <w:t xml:space="preserve">Who should be in the room?</w:t>
      </w:r>
    </w:p>
    <w:p>
      <w:pPr>
        <w:pStyle w:val="ListParagraph"/>
        <w:numPr>
          <w:ilvl w:val="0"/>
          <w:numId w:val="2"/>
        </w:numPr>
        <w:spacing w:after="80" w:line="290"/>
      </w:pPr>
      <w:r>
        <w:rPr>
          <w:rFonts w:ascii="Aptos" w:cs="Aptos" w:eastAsia="Aptos" w:hAnsi="Aptos"/>
          <w:color w:val="181817"/>
          <w:sz w:val="22"/>
          <w:szCs w:val="22"/>
        </w:rPr>
        <w:t xml:space="preserve">Which church or community organization, if any, does the family want involved?</w:t>
      </w:r>
    </w:p>
    <w:p>
      <w:pPr>
        <w:pStyle w:val="ListParagraph"/>
        <w:numPr>
          <w:ilvl w:val="0"/>
          <w:numId w:val="2"/>
        </w:numPr>
        <w:spacing w:after="80" w:line="290"/>
      </w:pPr>
      <w:r>
        <w:rPr>
          <w:rFonts w:ascii="Aptos" w:cs="Aptos" w:eastAsia="Aptos" w:hAnsi="Aptos"/>
          <w:color w:val="181817"/>
          <w:sz w:val="22"/>
          <w:szCs w:val="22"/>
        </w:rPr>
        <w:t xml:space="preserve">Do you agree with this plan? Please tell me if not.</w:t>
      </w:r>
    </w:p>
    <w:p>
      <w:pPr>
        <w:pStyle w:val="Heading3"/>
        <w:keepNext/>
        <w:spacing w:after="120" w:before="200"/>
      </w:pPr>
      <w:r>
        <w:rPr>
          <w:rFonts w:ascii="Aptos" w:cs="Aptos" w:eastAsia="Aptos" w:hAnsi="Aptos"/>
          <w:b/>
          <w:bCs/>
          <w:color w:val="003865"/>
          <w:sz w:val="24"/>
          <w:szCs w:val="24"/>
        </w:rPr>
        <w:t xml:space="preserve">Access considerations</w:t>
      </w:r>
    </w:p>
    <w:p>
      <w:pPr>
        <w:pStyle w:val="ListParagraph"/>
        <w:numPr>
          <w:ilvl w:val="0"/>
          <w:numId w:val="2"/>
        </w:numPr>
        <w:spacing w:after="80" w:line="290"/>
      </w:pPr>
      <w:r>
        <w:rPr>
          <w:rFonts w:ascii="Aptos" w:cs="Aptos" w:eastAsia="Aptos" w:hAnsi="Aptos"/>
          <w:color w:val="181817"/>
          <w:sz w:val="22"/>
          <w:szCs w:val="22"/>
        </w:rPr>
        <w:t xml:space="preserve">Dialect on the interpreter request.</w:t>
      </w:r>
    </w:p>
    <w:p>
      <w:pPr>
        <w:pStyle w:val="ListParagraph"/>
        <w:numPr>
          <w:ilvl w:val="0"/>
          <w:numId w:val="2"/>
        </w:numPr>
        <w:spacing w:after="80" w:line="290"/>
      </w:pPr>
      <w:r>
        <w:rPr>
          <w:rFonts w:ascii="Aptos" w:cs="Aptos" w:eastAsia="Aptos" w:hAnsi="Aptos"/>
          <w:color w:val="181817"/>
          <w:sz w:val="22"/>
          <w:szCs w:val="22"/>
        </w:rPr>
        <w:t xml:space="preserve">Church networks are often the real information channel; a mailed notice may not be.</w:t>
      </w:r>
    </w:p>
    <w:p>
      <w:pPr>
        <w:pStyle w:val="ListParagraph"/>
        <w:numPr>
          <w:ilvl w:val="0"/>
          <w:numId w:val="2"/>
        </w:numPr>
        <w:spacing w:after="80" w:line="290"/>
      </w:pPr>
      <w:r>
        <w:rPr>
          <w:rFonts w:ascii="Aptos" w:cs="Aptos" w:eastAsia="Aptos" w:hAnsi="Aptos"/>
          <w:color w:val="181817"/>
          <w:sz w:val="22"/>
          <w:szCs w:val="22"/>
        </w:rPr>
        <w:t xml:space="preserve">Transportation and distance in Greater Minnesota counties.</w:t>
      </w:r>
    </w:p>
    <w:p>
      <w:pPr>
        <w:pStyle w:val="Heading3"/>
        <w:keepNext/>
        <w:spacing w:after="120" w:before="200"/>
      </w:pPr>
      <w:r>
        <w:rPr>
          <w:rFonts w:ascii="Aptos" w:cs="Aptos" w:eastAsia="Aptos" w:hAnsi="Aptos"/>
          <w:b/>
          <w:bCs/>
          <w:color w:val="003865"/>
          <w:sz w:val="24"/>
          <w:szCs w:val="24"/>
        </w:rPr>
        <w:t xml:space="preserve">Who to involve</w:t>
      </w:r>
    </w:p>
    <w:p>
      <w:pPr>
        <w:pStyle w:val="ListParagraph"/>
        <w:numPr>
          <w:ilvl w:val="0"/>
          <w:numId w:val="2"/>
        </w:numPr>
        <w:spacing w:after="80" w:line="290"/>
      </w:pPr>
      <w:r>
        <w:rPr>
          <w:rFonts w:ascii="Aptos" w:cs="Aptos" w:eastAsia="Aptos" w:hAnsi="Aptos"/>
          <w:color w:val="181817"/>
          <w:sz w:val="22"/>
          <w:szCs w:val="22"/>
        </w:rPr>
        <w:t xml:space="preserve">Language access lead or interpreter services, with the dialect written on the request.</w:t>
      </w:r>
    </w:p>
    <w:p>
      <w:pPr>
        <w:pStyle w:val="ListParagraph"/>
        <w:numPr>
          <w:ilvl w:val="0"/>
          <w:numId w:val="2"/>
        </w:numPr>
        <w:spacing w:after="80" w:line="290"/>
      </w:pPr>
      <w:r>
        <w:rPr>
          <w:rFonts w:ascii="Aptos" w:cs="Aptos" w:eastAsia="Aptos" w:hAnsi="Aptos"/>
          <w:color w:val="181817"/>
          <w:sz w:val="22"/>
          <w:szCs w:val="22"/>
        </w:rPr>
        <w:t xml:space="preserve">Equity Director for the administration or the person responsible for the program.</w:t>
      </w:r>
    </w:p>
    <w:p>
      <w:pPr>
        <w:pStyle w:val="ListParagraph"/>
        <w:numPr>
          <w:ilvl w:val="0"/>
          <w:numId w:val="2"/>
        </w:numPr>
        <w:spacing w:after="80" w:line="290"/>
      </w:pPr>
      <w:r>
        <w:rPr>
          <w:rFonts w:ascii="Aptos" w:cs="Aptos" w:eastAsia="Aptos" w:hAnsi="Aptos"/>
          <w:color w:val="181817"/>
          <w:sz w:val="22"/>
          <w:szCs w:val="22"/>
        </w:rPr>
        <w:t xml:space="preserve">Community partner organizations identified in this brief, with a clear purpose, role, compensation, and plan to report back.</w:t>
      </w:r>
    </w:p>
    <w:p>
      <w:pPr>
        <w:pStyle w:val="ListParagraph"/>
        <w:numPr>
          <w:ilvl w:val="0"/>
          <w:numId w:val="2"/>
        </w:numPr>
        <w:spacing w:after="80" w:line="290"/>
      </w:pPr>
      <w:r>
        <w:rPr>
          <w:rFonts w:ascii="Aptos" w:cs="Aptos" w:eastAsia="Aptos" w:hAnsi="Aptos"/>
          <w:color w:val="181817"/>
          <w:sz w:val="22"/>
          <w:szCs w:val="22"/>
        </w:rPr>
        <w:t xml:space="preserve">Karen-led organizations in Minnesota, as partners.</w:t>
      </w:r>
    </w:p>
    <w:p>
      <w:pPr>
        <w:pStyle w:val="Heading3"/>
        <w:keepNext/>
        <w:spacing w:after="120" w:before="200"/>
      </w:pPr>
      <w:r>
        <w:rPr>
          <w:rFonts w:ascii="Aptos" w:cs="Aptos" w:eastAsia="Aptos" w:hAnsi="Aptos"/>
          <w:b/>
          <w:bCs/>
          <w:color w:val="003865"/>
          <w:sz w:val="24"/>
          <w:szCs w:val="24"/>
        </w:rPr>
        <w:t xml:space="preserve">Assumptions to examine</w:t>
      </w:r>
    </w:p>
    <w:p>
      <w:pPr>
        <w:pStyle w:val="ListParagraph"/>
        <w:numPr>
          <w:ilvl w:val="0"/>
          <w:numId w:val="2"/>
        </w:numPr>
        <w:spacing w:after="80" w:line="290"/>
      </w:pPr>
      <w:r>
        <w:rPr>
          <w:rFonts w:ascii="Aptos" w:cs="Aptos" w:eastAsia="Aptos" w:hAnsi="Aptos"/>
          <w:color w:val="181817"/>
          <w:sz w:val="22"/>
          <w:szCs w:val="22"/>
        </w:rPr>
        <w:t xml:space="preserve">Do not assume a smile or quiet endurance is consent.</w:t>
      </w:r>
    </w:p>
    <w:p>
      <w:pPr>
        <w:pStyle w:val="ListParagraph"/>
        <w:numPr>
          <w:ilvl w:val="0"/>
          <w:numId w:val="2"/>
        </w:numPr>
        <w:spacing w:after="80" w:line="290"/>
      </w:pPr>
      <w:r>
        <w:rPr>
          <w:rFonts w:ascii="Aptos" w:cs="Aptos" w:eastAsia="Aptos" w:hAnsi="Aptos"/>
          <w:color w:val="181817"/>
          <w:sz w:val="22"/>
          <w:szCs w:val="22"/>
        </w:rPr>
        <w:t xml:space="preserve">Do not rely on a single news story for cultural context about Burma or Myanmar.</w:t>
      </w:r>
    </w:p>
    <w:p>
      <w:pPr>
        <w:pStyle w:val="ListParagraph"/>
        <w:numPr>
          <w:ilvl w:val="0"/>
          <w:numId w:val="2"/>
        </w:numPr>
        <w:spacing w:after="80" w:line="290"/>
      </w:pPr>
      <w:r>
        <w:rPr>
          <w:rFonts w:ascii="Aptos" w:cs="Aptos" w:eastAsia="Aptos" w:hAnsi="Aptos"/>
          <w:color w:val="181817"/>
          <w:sz w:val="22"/>
          <w:szCs w:val="22"/>
        </w:rPr>
        <w:t xml:space="preserve">Do not assume the family lives in the Twin Cities.</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Community engagement or co-design effort</w:t>
      </w:r>
      <w:r>
        <w:rPr>
          <w:rFonts w:ascii="Aptos" w:cs="Aptos" w:eastAsia="Aptos" w:hAnsi="Aptos"/>
          <w:color w:val="181817"/>
          <w:sz w:val="22"/>
          <w:szCs w:val="22"/>
        </w:rPr>
        <w:t xml:space="preserve"> — program page /paths/gp-3</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Community self-description</w:t>
      </w:r>
      <w:r>
        <w:rPr>
          <w:rFonts w:ascii="Aptos" w:cs="Aptos" w:eastAsia="Aptos" w:hAnsi="Aptos"/>
          <w:color w:val="353532"/>
          <w:sz w:val="20"/>
          <w:szCs w:val="20"/>
        </w:rPr>
        <w:t xml:space="preserve"> — Community-informed description is pending source and representation review.</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Karen Minnesota</dc:title>
  <dc:creator>One DHS People, Access and Culture</dc:creator>
  <dc:description>Karen (Kayin) people from Burma/Myanmar lived through decades of conflict with the Burmese state, long stays in camps in Thailand, and resettlement into the Twin Cities and Greater Minnesota, including southern Minnesota towns.</dc:description>
  <cp:lastModifiedBy>Un-named</cp:lastModifiedBy>
  <cp:revision>1</cp:revision>
  <dcterms:created xsi:type="dcterms:W3CDTF">2026-10-05T00:42:23.481Z</dcterms:created>
  <dcterms:modified xsi:type="dcterms:W3CDTF">2026-10-05T00:42:23.481Z</dcterms:modified>
</cp:coreProperties>
</file>

<file path=docProps/custom.xml><?xml version="1.0" encoding="utf-8"?>
<Properties xmlns="http://schemas.openxmlformats.org/officeDocument/2006/custom-properties" xmlns:vt="http://schemas.openxmlformats.org/officeDocument/2006/docPropsVTypes"/>
</file>