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Japanese Minnesota</w:t>
      </w:r>
    </w:p>
    <w:p>
      <w:pPr>
        <w:spacing w:after="160"/>
      </w:pPr>
      <w:r>
        <w:rPr>
          <w:rFonts w:ascii="Aptos" w:cs="Aptos" w:eastAsia="Aptos" w:hAnsi="Aptos"/>
          <w:i/>
          <w:iCs/>
          <w:color w:val="353532"/>
          <w:sz w:val="23"/>
          <w:szCs w:val="23"/>
        </w:rPr>
        <w:t xml:space="preserve">This brief is about Japanese Minnesota as a people with a country, a long literature, and a U.S. history that includes labor on the West Coast, Exclusion, internment, a Minnesota language school at Camp Savage and Fort Snelling, later-generation families, mixed households, company transferees, and newcomers. They share a Compass row and do not share a Tuesday. This is not Chinese. It is not Korean. It is not interchangeable with either. Shared continent is not shared culture. A full mosaic is not a stereotype. A stereotype is when this page becomes the person in the lobby.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Japanese peoplehood is older than Meiji (1868), older than the empire, and older than the internment file. An archipelago, a language with honorific speech, three scripts in ordinary public literacy — hiragana, katakana, kanji — and successive states. That is literacy for the desk. It is not a lecture you give a parent who came in for a waiver.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1868 Meiji transformation, empire, 1945 defeat, the postwar constitution, and a U.S. occupation are the modern political stack. Most Minnesota immigrant and transfer households name Japan as a sending country. Do not test them. Do not ask a later-generation person to narrate a war they were not asked to remember.</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Buddhist or Shinto or Christian or none, education as mobility, foodways, a memory of war and of a state. What they met in this country: Exclusion, a camp, a Minnesota language school that trained Nisei soldiers while families were incarcerated, an English form, and one “Asian” checkbox. What they meet now: an assumption that 17.3 percent foreign-born means you can skip Japanese.</w:t>
      </w:r>
    </w:p>
    <w:p>
      <w:pPr>
        <w:spacing w:after="160" w:line="300"/>
      </w:pPr>
      <w:r>
        <w:rPr>
          <w:rFonts w:ascii="Aptos" w:cs="Aptos" w:eastAsia="Aptos" w:hAnsi="Aptos"/>
          <w:color w:val="181817"/>
          <w:sz w:val="22"/>
          <w:szCs w:val="22"/>
        </w:rPr>
        <w:t xml:space="preserve">Issei, Nisei, Sansei, Yonsei are generation literacy — like Vietnamese waves, not a personality ranking. Mixed households and company transferees sit in the same Compass row. Ask which Tuesday this is. Do not lecture a parent about a generation word they did not use.</w:t>
      </w:r>
    </w:p>
    <w:p>
      <w:pPr>
        <w:pStyle w:val="Heading3"/>
        <w:keepNext/>
        <w:spacing w:after="120" w:before="200"/>
      </w:pPr>
      <w:r>
        <w:rPr>
          <w:rFonts w:ascii="Aptos" w:cs="Aptos" w:eastAsia="Aptos" w:hAnsi="Aptos"/>
          <w:b/>
          <w:bCs/>
          <w:color w:val="003865"/>
          <w:sz w:val="24"/>
          <w:szCs w:val="24"/>
        </w:rPr>
        <w:t xml:space="preserve">The Geography of the Japanese World</w:t>
      </w:r>
    </w:p>
    <w:p>
      <w:pPr>
        <w:spacing w:after="160" w:line="300"/>
      </w:pPr>
      <w:r>
        <w:rPr>
          <w:rFonts w:ascii="Aptos" w:cs="Aptos" w:eastAsia="Aptos" w:hAnsi="Aptos"/>
          <w:color w:val="181817"/>
          <w:sz w:val="22"/>
          <w:szCs w:val="22"/>
        </w:rPr>
        <w:t xml:space="preserve">Homeland is the archipelago — not a Tokyo tourism map. Prefectures people name will not be on your case note unless they put them there. Okinawa is a named geography some families will name. You do not mash it. You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Global diaspora: West Coast United States historically, Hawaii, Brazil, Peru, and a Minnesota present that is unusual in part because of the Military Intelligence Service Language School at Camp Savage (1942) and Fort Snelling. Compass: about 76.8 percent Twin Cities, 23.2 percent Greater Minnesota.</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Minneapolis. Do not assume they have been to Tokyo. A later-generation household in a Greater Minnesota town is still this people. A company-transfer family on a three-year assignment is still this people. A mixed household is still this people.</w:t>
      </w:r>
    </w:p>
    <w:p>
      <w:pPr>
        <w:pStyle w:val="Heading3"/>
        <w:keepNext/>
        <w:spacing w:after="120" w:before="200"/>
      </w:pPr>
      <w:r>
        <w:rPr>
          <w:rFonts w:ascii="Aptos" w:cs="Aptos" w:eastAsia="Aptos" w:hAnsi="Aptos"/>
          <w:b/>
          <w:bCs/>
          <w:color w:val="003865"/>
          <w:sz w:val="24"/>
          <w:szCs w:val="24"/>
        </w:rPr>
        <w:t xml:space="preserve">Minnesota and Japanese History</w:t>
      </w:r>
    </w:p>
    <w:p>
      <w:pPr>
        <w:spacing w:after="160" w:line="300"/>
      </w:pPr>
      <w:r>
        <w:rPr>
          <w:rFonts w:ascii="Aptos" w:cs="Aptos" w:eastAsia="Aptos" w:hAnsi="Aptos"/>
          <w:color w:val="181817"/>
          <w:sz w:val="22"/>
          <w:szCs w:val="22"/>
        </w:rPr>
        <w:t xml:space="preserve">Camp Savage and Fort Snelling’s Military Intelligence Service Language School are Minnesota history: Nisei soldiers trained here while families were incarcerated elsewhere. MNHS holds that trail. This department will meet this community on waivers, child welfare, health care, aging, student households, company-transfer families, and employment. Compass: about 76.8 percent Twin Cities, 23.2 percent Greater Minnesota. Greater Minnesota is not an afterthought.</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JACL and Japan-related associations this person names are partners — name the local one. Buddhist temples and churches families name are not “the community.” Pay the door this household actually uses. Japanese staff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Obon and New Year are public in some rooms. Guest if you go. A restaurant visit is not consultation. A Fort Snelling tour is optional professional development. It is not an icebreaker for the person in the lobby.</w:t>
      </w:r>
    </w:p>
    <w:p>
      <w:pPr>
        <w:spacing w:after="160" w:line="300"/>
      </w:pPr>
      <w:r>
        <w:rPr>
          <w:rFonts w:ascii="Aptos" w:cs="Aptos" w:eastAsia="Aptos" w:hAnsi="Aptos"/>
          <w:color w:val="181817"/>
          <w:sz w:val="22"/>
          <w:szCs w:val="22"/>
        </w:rPr>
        <w:t xml:space="preserve">Japanese staff are not unpaid interpreters and not the community. Identity is not a staffing plan. Internment literacy is for the desk, not a speech at a staff lunch. Greater Minnesota 23.2 percent — a Twin Cities association meeting is not the whole channel.</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Japanese Minnesota as a people with a country, a long literature, and a U.S. history that includes labor on the West Coast, Exclusion, internment, a Minnesota language school at Camp Savage and Fort Snelling, later-generation families, mixed households, company transferees, and newcomers. They share a Compass row and do not share a Tuesday. This is not Chinese. It is not Korean. It is not interchangeable with either. Shared continent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Internment is U.S. literacy for the desk. Executive Order 9066, 19 February 1942. It is not a speech you give the family. It is not an icebreaker in a waiver meeting. Do not skip it because a room that treats everyone the same is uncomfortable. Do not open with it.</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about 13,391; Twin Cities 76.8 percent; Greater Minnesota 23.2 percent; age 17 or younger 31.8 percent; 65+ about 8.6 percent; foreign-born about 17.3 percent; among those 5 and older, English only about 71.3 percent, language other than English about 28.7 percent, English less than “very well” about 8.6 percent; high school or higher (25+) about 97.0 percent; bachelor’s or higher about 51.0 percent; median household income about $67,817 in 2022 dollars; poverty 5.1 percent; owner-occupied 60.3 percent; average household size about 2.13; individuals living alone about 37.9 percent; cost-burdened households about 36.3 percent. Date the number you use. A rate is not the person.</w:t>
      </w:r>
    </w:p>
    <w:p>
      <w:pPr>
        <w:spacing w:after="160" w:line="300"/>
      </w:pPr>
      <w:r>
        <w:rPr>
          <w:rFonts w:ascii="Aptos" w:cs="Aptos" w:eastAsia="Aptos" w:hAnsi="Aptos"/>
          <w:color w:val="181817"/>
          <w:sz w:val="22"/>
          <w:szCs w:val="22"/>
        </w:rPr>
        <w:t xml:space="preserve">The diversity inside this Compass row is the point. A Nisei elder who remembers a camp, a Sansei who does not speak Japanese, a company-transfer family in a suburb, a student, a mixed-race child who is asked “what are you,” a newcomer who needs Japanese in the lobby — share a checkbox and do not share a language, a church, or a war memory.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Exclusion, Internment, Fort Snelling, 1965 — Foundational Events</w:t>
      </w:r>
    </w:p>
    <w:p>
      <w:pPr>
        <w:spacing w:after="160" w:line="300"/>
      </w:pPr>
      <w:r>
        <w:rPr>
          <w:rFonts w:ascii="Aptos" w:cs="Aptos" w:eastAsia="Aptos" w:hAnsi="Aptos"/>
          <w:color w:val="181817"/>
          <w:sz w:val="22"/>
          <w:szCs w:val="22"/>
        </w:rPr>
        <w:t xml:space="preserve">Meiji-era labor moved Japanese people to Hawaii and the West Coast. The Gentlemen’s Agreement (1907–08) and the Immigration Act of 1924 closed the door. That is literacy. It is not a speech.</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Executive Order 9066, signed 19 February 1942: the United States incarcerated Japanese Americans on the West Coast. Camps. Loss of homes and businesses. The 442nd Regimental Combat Team. The Military Intelligence Service Language School trained Nisei linguists at Camp Savage, Minnesota, in 1942, then at Fort Snelling. That is this state’s history. It is not a Heritage Month panel unless they asked. It is not an icebreaker.</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Hart-Celler (1965) reopened skilled and family immigration. Later: company transferees, students, marriage, mixed families. Redress: Civil Liberties Act of 1988 (10 August). Date the law. Do not invent this person’s family file. Do not ask them to narrate a camp for your professional development.</w:t>
      </w:r>
    </w:p>
    <w:p>
      <w:pPr>
        <w:spacing w:after="160" w:line="300"/>
      </w:pPr>
      <w:r>
        <w:rPr>
          <w:rFonts w:ascii="Aptos" w:cs="Aptos" w:eastAsia="Aptos" w:hAnsi="Aptos"/>
          <w:color w:val="181817"/>
          <w:sz w:val="22"/>
          <w:szCs w:val="22"/>
        </w:rPr>
        <w:t xml:space="preserve">If you only know internment, you will miss the transfer household and the LEP elder. If you skip internment as uncomfortable, you will miss U.S. literacy.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Family-name-first is the naming grammar in Japanese. Obligation to elders is a hypothesis, not a waiver design. Compass: average household size about 2.13 — among the smaller spines. About 37.9 percent live alone.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Later-generation and mixed households are common in this Compass row. Kin may be in California, in Japan, or not in the story. Do not assume Japanese relatives in the metro. Do not assume the mixed family is “no culture.” Ask this person.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Book the interpreter.</w:t>
      </w:r>
    </w:p>
    <w:p>
      <w:pPr>
        <w:spacing w:after="160" w:line="300"/>
      </w:pPr>
      <w:r>
        <w:rPr>
          <w:rFonts w:ascii="Aptos" w:cs="Aptos" w:eastAsia="Aptos" w:hAnsi="Aptos"/>
          <w:color w:val="181817"/>
          <w:sz w:val="22"/>
          <w:szCs w:val="22"/>
        </w:rPr>
        <w:t xml:space="preserve">Minnesota law still stands. Do not skip mandated reporting and call it culture. Marriage, divorce, and who holds the child’s medical decision may not match the English form.</w:t>
      </w:r>
    </w:p>
    <w:p>
      <w:pPr>
        <w:pStyle w:val="Heading3"/>
        <w:keepNext/>
        <w:spacing w:after="120" w:before="200"/>
      </w:pPr>
      <w:r>
        <w:rPr>
          <w:rFonts w:ascii="Aptos" w:cs="Aptos" w:eastAsia="Aptos" w:hAnsi="Aptos"/>
          <w:b/>
          <w:bCs/>
          <w:color w:val="003865"/>
          <w:sz w:val="24"/>
          <w:szCs w:val="24"/>
        </w:rPr>
        <w:t xml:space="preserve">Not Chinese, not Korean — one Compass row, many Tuesdays</w:t>
      </w:r>
    </w:p>
    <w:p>
      <w:pPr>
        <w:spacing w:after="160" w:line="300"/>
      </w:pPr>
      <w:r>
        <w:rPr>
          <w:rFonts w:ascii="Aptos" w:cs="Aptos" w:eastAsia="Aptos" w:hAnsi="Aptos"/>
          <w:color w:val="181817"/>
          <w:sz w:val="22"/>
          <w:szCs w:val="22"/>
        </w:rPr>
        <w:t xml:space="preserve">To be Japanese in Minnesota is often to be asked whether you were interned, whether you “speak it,” or whether you are Chinese or Korean — and to be filed under a checkbox that also holds those histories this household does not share.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Issei, Nisei, Sansei, Yonsei, mixed households, company transferees, and last year’s arrival share a Compass row and do not share a kitchen, a language, or a war memory. Do not ask a mixed-race teenager to represent internment. Do not skip this page because the person in front of you sounds like Minnesota. Foreign-born 17.3 percent is not “no culture.”</w:t>
      </w:r>
    </w:p>
    <w:p>
      <w:pPr>
        <w:spacing w:after="160" w:line="300"/>
      </w:pPr>
      <w:r>
        <w:rPr>
          <w:rFonts w:ascii="Aptos" w:cs="Aptos" w:eastAsia="Aptos" w:hAnsi="Aptos"/>
          <w:color w:val="181817"/>
          <w:sz w:val="22"/>
          <w:szCs w:val="22"/>
        </w:rPr>
        <w:t xml:space="preserve">Face, indirectness, and not shaming the name travel into some meetings. Harmony can look like agreement. Ask whether they agree. Do not take a smile as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Japanese. Honorific speech. Book Japanese for the elder who needs it. 8.6 percent LEP is not zero.</w:t>
      </w:r>
    </w:p>
    <w:p>
      <w:pPr>
        <w:pStyle w:val="Heading3"/>
        <w:keepNext/>
        <w:spacing w:after="120" w:before="200"/>
      </w:pPr>
      <w:r>
        <w:rPr>
          <w:rFonts w:ascii="Aptos" w:cs="Aptos" w:eastAsia="Aptos" w:hAnsi="Aptos"/>
          <w:b/>
          <w:bCs/>
          <w:color w:val="003865"/>
          <w:sz w:val="24"/>
          <w:szCs w:val="24"/>
        </w:rPr>
        <w:t xml:space="preserve">Name</w:t>
      </w:r>
    </w:p>
    <w:p>
      <w:pPr>
        <w:spacing w:after="160" w:line="300"/>
      </w:pPr>
      <w:r>
        <w:rPr>
          <w:rFonts w:ascii="Aptos" w:cs="Aptos" w:eastAsia="Aptos" w:hAnsi="Aptos"/>
          <w:color w:val="181817"/>
          <w:sz w:val="22"/>
          <w:szCs w:val="22"/>
        </w:rPr>
        <w:t xml:space="preserve">Family name first. Do not “correct” toward Chinese. -san is not a given name.</w:t>
      </w:r>
    </w:p>
    <w:p>
      <w:pPr>
        <w:pStyle w:val="Heading3"/>
        <w:keepNext/>
        <w:spacing w:after="120" w:before="200"/>
      </w:pPr>
      <w:r>
        <w:rPr>
          <w:rFonts w:ascii="Aptos" w:cs="Aptos" w:eastAsia="Aptos" w:hAnsi="Aptos"/>
          <w:b/>
          <w:bCs/>
          <w:color w:val="003865"/>
          <w:sz w:val="24"/>
          <w:szCs w:val="24"/>
        </w:rPr>
        <w:t xml:space="preserve">Internment</w:t>
      </w:r>
    </w:p>
    <w:p>
      <w:pPr>
        <w:spacing w:after="160" w:line="300"/>
      </w:pPr>
      <w:r>
        <w:rPr>
          <w:rFonts w:ascii="Aptos" w:cs="Aptos" w:eastAsia="Aptos" w:hAnsi="Aptos"/>
          <w:color w:val="181817"/>
          <w:sz w:val="22"/>
          <w:szCs w:val="22"/>
        </w:rPr>
        <w:t xml:space="preserve">U.S. literacy. EO 9066, 19 February 1942. Not a speech. Not an icebreaker. Not a personality.</w:t>
      </w:r>
    </w:p>
    <w:p>
      <w:pPr>
        <w:pStyle w:val="Heading3"/>
        <w:keepNext/>
        <w:spacing w:after="120" w:before="200"/>
      </w:pPr>
      <w:r>
        <w:rPr>
          <w:rFonts w:ascii="Aptos" w:cs="Aptos" w:eastAsia="Aptos" w:hAnsi="Aptos"/>
          <w:b/>
          <w:bCs/>
          <w:color w:val="003865"/>
          <w:sz w:val="24"/>
          <w:szCs w:val="24"/>
        </w:rPr>
        <w:t xml:space="preserve">Oshōgatsu is 1 January</w:t>
      </w:r>
    </w:p>
    <w:p>
      <w:pPr>
        <w:spacing w:after="160" w:line="300"/>
      </w:pPr>
      <w:r>
        <w:rPr>
          <w:rFonts w:ascii="Aptos" w:cs="Aptos" w:eastAsia="Aptos" w:hAnsi="Aptos"/>
          <w:color w:val="181817"/>
          <w:sz w:val="22"/>
          <w:szCs w:val="22"/>
        </w:rPr>
        <w:t xml:space="preserve">Not Chinese Lunar New Year as a file. Not Seollal. Not Hmong New Year.</w:t>
      </w:r>
    </w:p>
    <w:p>
      <w:pPr>
        <w:pStyle w:val="Heading3"/>
        <w:keepNext/>
        <w:spacing w:after="120" w:before="200"/>
      </w:pPr>
      <w:r>
        <w:rPr>
          <w:rFonts w:ascii="Aptos" w:cs="Aptos" w:eastAsia="Aptos" w:hAnsi="Aptos"/>
          <w:b/>
          <w:bCs/>
          <w:color w:val="003865"/>
          <w:sz w:val="24"/>
          <w:szCs w:val="24"/>
        </w:rPr>
        <w:t xml:space="preserve">Model-minority</w:t>
      </w:r>
    </w:p>
    <w:p>
      <w:pPr>
        <w:spacing w:after="160" w:line="300"/>
      </w:pPr>
      <w:r>
        <w:rPr>
          <w:rFonts w:ascii="Aptos" w:cs="Aptos" w:eastAsia="Aptos" w:hAnsi="Aptos"/>
          <w:color w:val="181817"/>
          <w:sz w:val="22"/>
          <w:szCs w:val="22"/>
        </w:rPr>
        <w:t xml:space="preserve">A weapon that hides LEP elders, 5.1 percent poverty, 36.3 percent cost-burden, and mixed-household grief.</w:t>
      </w:r>
    </w:p>
    <w:p>
      <w:pPr>
        <w:pStyle w:val="Heading3"/>
        <w:keepNext/>
        <w:spacing w:after="120" w:before="200"/>
      </w:pPr>
      <w:r>
        <w:rPr>
          <w:rFonts w:ascii="Aptos" w:cs="Aptos" w:eastAsia="Aptos" w:hAnsi="Aptos"/>
          <w:b/>
          <w:bCs/>
          <w:color w:val="003865"/>
          <w:sz w:val="24"/>
          <w:szCs w:val="24"/>
        </w:rPr>
        <w:t xml:space="preserve">Face</w:t>
      </w:r>
    </w:p>
    <w:p>
      <w:pPr>
        <w:spacing w:after="160" w:line="300"/>
      </w:pPr>
      <w:r>
        <w:rPr>
          <w:rFonts w:ascii="Aptos" w:cs="Aptos" w:eastAsia="Aptos" w:hAnsi="Aptos"/>
          <w:color w:val="181817"/>
          <w:sz w:val="22"/>
          <w:szCs w:val="22"/>
        </w:rPr>
        <w:t xml:space="preserve">Hypothesis. Not an icebreaker. A smile is not consent.</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Buddhist practice, Shinto shrine practice as custom more than membership in many rooms, Protestant and Catholic Christianity, and none all live here. Do not assume a temple. Do not assume no faith. Obon and New Year household practice can sit in a secular family.</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 butsudan in a living room is not a case plan and not a museum. Do not photograph it. Do not make a priest or a monk the case plan unless this family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Churches are civic hubs for some later-generation and mixed families. They are not “the community.” Do not assign a Buddhist temple as cultural programming.</w:t>
      </w:r>
    </w:p>
    <w:p>
      <w:pPr>
        <w:spacing w:after="160" w:line="300"/>
      </w:pPr>
      <w:r>
        <w:rPr>
          <w:rFonts w:ascii="Aptos" w:cs="Aptos" w:eastAsia="Aptos" w:hAnsi="Aptos"/>
          <w:color w:val="181817"/>
          <w:sz w:val="22"/>
          <w:szCs w:val="22"/>
        </w:rPr>
        <w:t xml:space="preserve">Do not treat Buddhist practice as souvenir. Do not treat church as the evolved version.</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A bow or nod with elders is ordinary in some immigrant and transfer rooms. A handshake is ordinary in many professional rooms and in most later-generation rooms. Follow this room. Do not force a bow you saw in a video. Do not force a hug.</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Honorific speech in Japanese marks age and status. You do not need to perform it. You need to book an interpreter who can. English “hello” plus the name is ordinary.</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Chinese, Korean, Hmong, or Somali greeting rules onto this page.</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 name first in Japanese: Satō, Suzuki, Takahashi, Tanaka, Watanabe, Itō, Yamamoto. U.S. forms reverse the order. The same person can appear as Tanaka Yuki and Yuki Tanaka. That is a system failure, not a fraud signal until you have a reason.</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Do not “correct” toward a Chinese romanization. Do not mash with Korean names. -san is an honorific, not a first name and not a joke. Do not address a person as San.</w:t>
      </w:r>
    </w:p>
    <w:p>
      <w:pPr>
        <w:spacing w:after="160" w:line="300"/>
      </w:pPr>
      <w:r>
        <w:rPr>
          <w:rFonts w:ascii="Aptos" w:cs="Aptos" w:eastAsia="Aptos" w:hAnsi="Aptos"/>
          <w:color w:val="181817"/>
          <w:sz w:val="22"/>
          <w:szCs w:val="22"/>
        </w:rPr>
        <w:t xml:space="preserve">Later-generation and mixed households often carry an American given name and a Japanese family name, or the reverse, or neither. Ask. Do not demand the “real” name. Do not announce a Japanese name in a waiting room as cultural humility.</w:t>
      </w:r>
    </w:p>
    <w:p>
      <w:pPr>
        <w:spacing w:after="160" w:line="300"/>
      </w:pPr>
      <w:r>
        <w:rPr>
          <w:rFonts w:ascii="Aptos" w:cs="Aptos" w:eastAsia="Aptos" w:hAnsi="Aptos"/>
          <w:color w:val="181817"/>
          <w:sz w:val="22"/>
          <w:szCs w:val="22"/>
        </w:rPr>
        <w:t xml:space="preserve">Pronounce it. Ask. Women may or may not take a husband’s name in U.S. records.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Oshōgatsu — Japanese New Year — is 1 January on the solar calendar in modern practice. Related winter, different people from Chinese Lunar New Year, Seollal, Tết, and Hmong New Year. Do not put “Asian holiday” on a case note.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Obon — ancestral remembrance, often mid-August in this country. Literacy. Not a file. Golden Week in Japan is operations for some transfer families. Not a day off the work.</w:t>
      </w:r>
    </w:p>
    <w:p>
      <w:pPr>
        <w:spacing w:after="160" w:line="300"/>
      </w:pPr>
      <w:r>
        <w:rPr>
          <w:rFonts w:ascii="Aptos" w:cs="Aptos" w:eastAsia="Aptos" w:hAnsi="Aptos"/>
          <w:color w:val="181817"/>
          <w:sz w:val="22"/>
          <w:szCs w:val="22"/>
        </w:rPr>
        <w:t xml:space="preserve">19 February 1942 — Executive Order 9066. Day of Remembrance in Japanese American public life. 2 September 1945. Literacy for the desk. Not a speech. Not a party. Not an icebreaker.</w:t>
      </w:r>
    </w:p>
    <w:p>
      <w:pPr>
        <w:spacing w:after="160" w:line="300"/>
      </w:pPr>
      <w:r>
        <w:rPr>
          <w:rFonts w:ascii="Aptos" w:cs="Aptos" w:eastAsia="Aptos" w:hAnsi="Aptos"/>
          <w:color w:val="181817"/>
          <w:sz w:val="22"/>
          <w:szCs w:val="22"/>
        </w:rPr>
        <w:t xml:space="preserve">A calendar click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in some rooms. Two-handed offering of a card or a cup in some rooms. Shoes off in some homes. Follow this room. Do not perform a drama of respect you saw online.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Later-generation households may run on Minnesota manners — shoes on, first names, a hotdish. That is culture too. Do not correct it toward a Tokyo script.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Accept a little food if offered. Keep medical and legal time. Do not photograph a butsudan or a wall of internment papers.</w:t>
      </w:r>
    </w:p>
    <w:p>
      <w:pPr>
        <w:spacing w:after="160" w:line="300"/>
      </w:pPr>
      <w:r>
        <w:rPr>
          <w:rFonts w:ascii="Aptos" w:cs="Aptos" w:eastAsia="Aptos" w:hAnsi="Aptos"/>
          <w:color w:val="181817"/>
          <w:sz w:val="22"/>
          <w:szCs w:val="22"/>
        </w:rPr>
        <w:t xml:space="preserve">Courtesy-yes then no-show happens when the plan was never agreed. Ask whether they agree. Confirm in the language they use. Do not use a child as the go-between.</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Japanese. Hiragana, katakana, kanji. Honorific speech. Book Japanese for the elder who needs it and for anyone who asks. Later-generation people may want Japanese for a clinic visit with a parent, or not at all. Ask. Do not assign a tutor as programming.</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language other than English about 28.7 percent; LEP about 8.6 percent (age 5+). Date it. Low compared with Vietnamese or Hmong is not a skip. Newcomers and elders are inside that 8.6 percent. English-dominant later generation is inside the 71.3 percent English-only and still on this page.</w:t>
      </w:r>
    </w:p>
    <w:p>
      <w:pPr>
        <w:spacing w:after="160" w:line="300"/>
      </w:pPr>
      <w:r>
        <w:rPr>
          <w:rFonts w:ascii="Aptos" w:cs="Aptos" w:eastAsia="Aptos" w:hAnsi="Aptos"/>
          <w:color w:val="181817"/>
          <w:sz w:val="22"/>
          <w:szCs w:val="22"/>
        </w:rPr>
        <w:t xml:space="preserve">Chinese and Korean mash is a closed door. An interpreter labeled “Asian” is a closed door.</w:t>
      </w:r>
    </w:p>
    <w:p>
      <w:pPr>
        <w:spacing w:after="160" w:line="300"/>
      </w:pPr>
      <w:r>
        <w:rPr>
          <w:rFonts w:ascii="Aptos" w:cs="Aptos" w:eastAsia="Aptos" w:hAnsi="Aptos"/>
          <w:color w:val="181817"/>
          <w:sz w:val="22"/>
          <w:szCs w:val="22"/>
        </w:rPr>
        <w:t xml:space="preserve">A short English yes may be exhaustion, courtesy, or honorific indirectness. Do not take a smile as consent. Do not make a Japanese coworker the interpreter. Do not use a child.</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Japanese Minnesotans exist — in later-generation households, in transfer families, in mixed families, in churches, and in none of those. Conservative family climates can mean silence or exile.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assume a mixed or English-dominant household is affirming. Do not assume an immigrant household is not. Ask this person.</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Kimono and yukata are public at Obon, some weddings, and some stages. They are not a daily uniform. Later generation and most mixed households look like Minnesota. Do not ask a woman in clinic whether she “still wears the costume.” Do not dress a child in kimono as DHS programming.</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w:t>
      </w:r>
    </w:p>
    <w:p>
      <w:pPr>
        <w:spacing w:after="160" w:line="300"/>
      </w:pPr>
      <w:r>
        <w:rPr>
          <w:rFonts w:ascii="Aptos" w:cs="Aptos" w:eastAsia="Aptos" w:hAnsi="Aptos"/>
          <w:color w:val="181817"/>
          <w:sz w:val="22"/>
          <w:szCs w:val="22"/>
        </w:rPr>
        <w:t xml:space="preserve">Do not mash kimono with a qipao or a hanbok on the unit’s Heritage Month table. That mash is the adjacent-peoples failure.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Gagaku, min’yō, enka, J-pop, church music, none. Not one soundtrack. J-pop is public culture, including among people with no other Japanese language. It is not consultation.</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ask a staff person or a client to perform. Do not use a music video as the training.</w:t>
      </w:r>
    </w:p>
    <w:p>
      <w:pPr>
        <w:spacing w:after="160" w:line="300"/>
      </w:pPr>
      <w:r>
        <w:rPr>
          <w:rFonts w:ascii="Aptos" w:cs="Aptos" w:eastAsia="Aptos" w:hAnsi="Aptos"/>
          <w:color w:val="181817"/>
          <w:sz w:val="22"/>
          <w:szCs w:val="22"/>
        </w:rPr>
        <w:t xml:space="preserve">A funeral is not staff entertainment.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Baseball is public culture for some families. Judo and kendo are public for some and a stereotype if you assume them. Do not assume them. School sport is ordinary for later generations.</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language access and not a case plan. An elder in the stands who needs Japanese still needs Japanese. 8.6 percent LEP is not a skip because the child plays varsity.</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A long written vernacular. Hiragana, katakana, kanji. Japanese and Japanese American writers exist in both languages. Internment memoir and scholarship are a U.S. literary fact. You do not need to quote a novel. You need to know this is not a people without letters.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Literacy in Japanese is not guaranteed for later generations or for mixed households. A Japanese-language notice can still be a closed door. An English notice can still be a closed door. Ask.</w:t>
      </w:r>
    </w:p>
    <w:p>
      <w:pPr>
        <w:spacing w:after="160" w:line="300"/>
      </w:pPr>
      <w:r>
        <w:rPr>
          <w:rFonts w:ascii="Aptos" w:cs="Aptos" w:eastAsia="Aptos" w:hAnsi="Aptos"/>
          <w:color w:val="181817"/>
          <w:sz w:val="22"/>
          <w:szCs w:val="22"/>
        </w:rPr>
        <w:t xml:space="preserve">Do not put a proverb on a brochure and call it language access.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Ceramics, ink, woodblock as literacy, Obon public art, and diaspora visual work. Guest. A kimono on a stage is not a case plan. A museum visit is not consultation. A tea ceremony is not a waiver design.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Do not mash with Chinese calligraphy or Korean ceramics on an “Asian art” table.</w:t>
      </w:r>
    </w:p>
    <w:p>
      <w:pPr>
        <w:spacing w:after="160" w:line="300"/>
      </w:pPr>
      <w:r>
        <w:rPr>
          <w:rFonts w:ascii="Aptos" w:cs="Aptos" w:eastAsia="Aptos" w:hAnsi="Aptos"/>
          <w:color w:val="181817"/>
          <w:sz w:val="22"/>
          <w:szCs w:val="22"/>
        </w:rPr>
        <w:t xml:space="preserve">Pay the door this person names. Do not extract a staff person’s child as New Year entertainment.</w:t>
      </w:r>
    </w:p>
    <w:p>
      <w:pPr>
        <w:pStyle w:val="Heading3"/>
        <w:keepNext/>
        <w:spacing w:after="120" w:before="200"/>
      </w:pPr>
      <w:r>
        <w:rPr>
          <w:rFonts w:ascii="Aptos" w:cs="Aptos" w:eastAsia="Aptos" w:hAnsi="Aptos"/>
          <w:b/>
          <w:bCs/>
          <w:color w:val="003865"/>
          <w:sz w:val="24"/>
          <w:szCs w:val="24"/>
        </w:rPr>
        <w:t xml:space="preserve">Internment, the Language School, and the State</w:t>
      </w:r>
    </w:p>
    <w:p>
      <w:pPr>
        <w:spacing w:after="160" w:line="300"/>
      </w:pPr>
      <w:r>
        <w:rPr>
          <w:rFonts w:ascii="Aptos" w:cs="Aptos" w:eastAsia="Aptos" w:hAnsi="Aptos"/>
          <w:color w:val="181817"/>
          <w:sz w:val="22"/>
          <w:szCs w:val="22"/>
        </w:rPr>
        <w:t xml:space="preserve">Empire, 1941–45, Executive Order 9066 (19 February 1942), the camps, the 442nd, and the Military Intelligence Service Language School at Camp Savage and Fort Snelling — that is the political event. Redress: Civil Liberties Act of 1988. A DHS badge is not automatically help. A government that incarcerated families and trained their children as linguists in this state is not automatically safe in a lobby.</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internment as a personality or an icebreaker. Do not ask a person to narrate a camp, a lost farm, or a redress check for your professional development. Do not collect immigration status you do not need.</w:t>
      </w:r>
    </w:p>
    <w:p>
      <w:pPr>
        <w:spacing w:after="160" w:line="300"/>
      </w:pPr>
      <w:r>
        <w:rPr>
          <w:rFonts w:ascii="Aptos" w:cs="Aptos" w:eastAsia="Aptos" w:hAnsi="Aptos"/>
          <w:color w:val="181817"/>
          <w:sz w:val="22"/>
          <w:szCs w:val="22"/>
        </w:rPr>
        <w:t xml:space="preserve">Filing this household as Chinese or Korean is a state act. It is a closed gate.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Chinese. Not Korean. Not Hmong. Not Vietnamese. Not Filipino. Not “Asian American” as the file. Open those CIs for those households. Open this for a Japanese household. Some households are mixed.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Oshōgatsu is not Chinese New Year as a file. It is not Seollal. Kimono is not hanbok and not qipao. Internment is a Japanese American story. It is not a speech you give a Korean or Chinese family, and it is not a speech you give this family.</w:t>
      </w:r>
    </w:p>
    <w:p>
      <w:pPr>
        <w:spacing w:after="160" w:line="300"/>
      </w:pPr>
      <w:r>
        <w:rPr>
          <w:rFonts w:ascii="Aptos" w:cs="Aptos" w:eastAsia="Aptos" w:hAnsi="Aptos"/>
          <w:color w:val="181817"/>
          <w:sz w:val="22"/>
          <w:szCs w:val="22"/>
        </w:rPr>
        <w:t xml:space="preserve">Never one Asian module. Do not skip this page because the person is English-dominant. Foreign-born 17.3 percent is not “no culture.”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Japanese cultural community: about 13,391; Twin Cities 76.8%; Greater Minnesota 23.2%; age 17 or younger 31.8%; 65+ about 8.6%; foreign-born 17.3%; English only (age 5+) 71.3%; language other than English 28.7%; English less than “very well” 8.6%; high school or higher (25+) 97.0%; bachelor’s or higher 51.0%; median household income about $67,817 (2022 dollars); poverty 5.1%; owner-occupied 60.3%; average household size 2.13; individuals living alone 37.9 percent; cost-burdened households 36.3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An 8.6 percent LEP rate is not zero. A 5.1 percent poverty rate is not zero. A 17.3 percent foreign-born share is not “no culture.” A 36.3 percent cost-burden rate is not a model-minority brochure. Median $67,817 is not another Asian spine’s median.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Japanese profile (ACS 2019–2023). Minnesota Historical Society: Military Intelligence Service Language School at Camp Savage and Fort Snelling. Japanese American Citizens League and Japan-related associations this person names. Buddhist temples and churches this person names. Pay the door this person names. Do not assign a temple.</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community. Learn on your own time. Do not make a Japanese colleague your unpaid tutor. An eList and an English PDF is not how an LEP elder was reached. Book Japanese when they need it.</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A Fort Snelling visit is optional professional development. It is not consultation, and it is not an icebreaker.</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Japanese Minnesotans 25 and older: about 97.0 percent high school or higher; about 51.0 percent bachelor’s or higher. English only about 71.3 percent among those 5 and older. LEP about 8.6 percent. Foreign-born about 17.3 percent. The average is not the elder in front of you.</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97.0 percent high school will be used to skip language access. That skip is the gate. An English IEP still closes the door for the parent who reads Japanese and limited English. That parent is not illiterate.</w:t>
      </w:r>
    </w:p>
    <w:p>
      <w:pPr>
        <w:spacing w:after="160" w:line="300"/>
      </w:pPr>
      <w:r>
        <w:rPr>
          <w:rFonts w:ascii="Aptos" w:cs="Aptos" w:eastAsia="Aptos" w:hAnsi="Aptos"/>
          <w:color w:val="181817"/>
          <w:sz w:val="22"/>
          <w:szCs w:val="22"/>
        </w:rPr>
        <w:t xml:space="preserve">Later-generation school histories include Minnesota classrooms that had no Japanese peer. Company-transfer children may be in and out of a district in three years. Do not mash those stories. Do not treat a college student as proof the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Internment is U.S. literacy. EO 9066, 19 February 1942. Camps. 442nd. MIS at Camp Savage and Fort Snelling. Redress 1988. It is not a speech. It is not an icebreaker. It is not a personality. Skipping it because the room is uncomfortable is how treating everyone the same deletes a state act.</w:t>
      </w:r>
    </w:p>
    <w:p>
      <w:pPr>
        <w:spacing w:after="160" w:line="300"/>
      </w:pPr>
      <w:r>
        <w:rPr>
          <w:rFonts w:ascii="Aptos" w:cs="Aptos" w:eastAsia="Aptos" w:hAnsi="Aptos"/>
          <w:color w:val="181817"/>
          <w:sz w:val="22"/>
          <w:szCs w:val="22"/>
        </w:rPr>
        <w:t xml:space="preserve">Model-minority is a weapon. 97.0 percent high school and 51.0 percent bachelor’s will be used to skip 8.6 percent LEP, 5.1 percent poverty, 36.3 percent cost-burden, disability, and mixed-household grief. That skip is the policy. Median household income about $67,817 is not the Indian or Chinese median. Do not import another Asian average onto this kitchen table.</w:t>
      </w:r>
    </w:p>
    <w:p>
      <w:pPr>
        <w:spacing w:after="160" w:line="300"/>
      </w:pPr>
      <w:r>
        <w:rPr>
          <w:rFonts w:ascii="Aptos" w:cs="Aptos" w:eastAsia="Aptos" w:hAnsi="Aptos"/>
          <w:color w:val="181817"/>
          <w:sz w:val="22"/>
          <w:szCs w:val="22"/>
        </w:rPr>
        <w:t xml:space="preserve">Mixed-race Japanese Minnesotans exist. Company-transfer isolation exists. LGBTQ Japanese Minnesotans exist. Mental-health stigma exists in some streams. Do not invent a Minnesota suicide rate. Do not skip screening. Do not collect status you do not need. Do not skip mandated reporting and call it humility.</w:t>
      </w:r>
    </w:p>
    <w:p>
      <w:pPr>
        <w:spacing w:after="160" w:line="300"/>
      </w:pPr>
      <w:r>
        <w:rPr>
          <w:rFonts w:ascii="Aptos" w:cs="Aptos" w:eastAsia="Aptos" w:hAnsi="Aptos"/>
          <w:color w:val="181817"/>
          <w:sz w:val="22"/>
          <w:szCs w:val="22"/>
        </w:rPr>
        <w:t xml:space="preserve">Employee groups may fact-check this page. They do not get a veto because internment is hard to say in a room that treats everyone the same.</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Book Japanese for the elder who needs it. 8.6 percent LEP (Compass, age 5+) is a gate, not a rounding error. An English consent form is not consent if they could not run it.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Believe reported pain. Do not invent “Asian stoicism.” Do not fold this into a generic Asian slide. Do not skip screening because HS+ is 97.0 percent or because the person is English-dominant.</w:t>
      </w:r>
    </w:p>
    <w:p>
      <w:pPr>
        <w:spacing w:after="160" w:line="300"/>
      </w:pPr>
      <w:r>
        <w:rPr>
          <w:rFonts w:ascii="Aptos" w:cs="Aptos" w:eastAsia="Aptos" w:hAnsi="Aptos"/>
          <w:color w:val="181817"/>
          <w:sz w:val="22"/>
          <w:szCs w:val="22"/>
        </w:rPr>
        <w:t xml:space="preserve">Mental-health stigma is real in some families. Do not invent a Minnesota rate. Do not import a Japan national rate as a Minnesota rate. Naming a counselor is not the same as a family accepting one. A smile is not a PHQ-9. Gender match may be requested in maternal and intimate care. Offer it.</w:t>
      </w:r>
    </w:p>
    <w:p>
      <w:pPr>
        <w:spacing w:after="160" w:line="300"/>
      </w:pPr>
      <w:r>
        <w:rPr>
          <w:rFonts w:ascii="Aptos" w:cs="Aptos" w:eastAsia="Aptos" w:hAnsi="Aptos"/>
          <w:color w:val="181817"/>
          <w:sz w:val="22"/>
          <w:szCs w:val="22"/>
        </w:rPr>
        <w:t xml:space="preserve">If they name a healer, a priest, or a butsudan, listen. Do not make that the case plan unless they asked.</w:t>
      </w:r>
    </w:p>
    <w:p>
      <w:pPr>
        <w:pStyle w:val="Heading3"/>
        <w:keepNext/>
        <w:spacing w:after="120" w:before="200"/>
      </w:pPr>
      <w:r>
        <w:rPr>
          <w:rFonts w:ascii="Aptos" w:cs="Aptos" w:eastAsia="Aptos" w:hAnsi="Aptos"/>
          <w:b/>
          <w:bCs/>
          <w:color w:val="003865"/>
          <w:sz w:val="24"/>
          <w:szCs w:val="24"/>
        </w:rPr>
        <w:t xml:space="preserve">Work, Transfer, and Government</w:t>
      </w:r>
    </w:p>
    <w:p>
      <w:pPr>
        <w:spacing w:after="160" w:line="300"/>
      </w:pPr>
      <w:r>
        <w:rPr>
          <w:rFonts w:ascii="Aptos" w:cs="Aptos" w:eastAsia="Aptos" w:hAnsi="Aptos"/>
          <w:color w:val="181817"/>
          <w:sz w:val="22"/>
          <w:szCs w:val="22"/>
        </w:rPr>
        <w:t xml:space="preserve">Professional work, company transfer, small business, public employment. Median household income about $67,817 (Compass, 2022 dollars) is an average — lower than some neighboring Asian spines. Poverty 5.1 percent is in the same row. About 37.9 percent live alone. Cost-burdened households about 36.3 percent. Do not staff a program as if every household were a four-person professional family, and do not import an Indian or Chinese median onto this table.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Japanese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in some rooms. That is not permission to skip a notice.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Japanese for the elder. English-dominant later generation who still needs this page. Name order on the wristband. A butsudan in the story. Internment memory you do not icebreak. Pain you must believe. A mixed child asked “what are you” in the waiting room.</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Ask the language. Ask how to say the name. Offer gender match. Believe reported pain. Do not skip screening. Do not make staff the interpreter. Do not use a child.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mash this encounter with a Chinese or Korean interpreter. A smile is not consent. 8.6 percent LEP is not a rounding error.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8.6 percent LEP is not “no language gate.” An elder who needs Japanese and gets English — or Chinese, or Korean — is a closed door. Gender match may be requested in maternal and intimate care. Later-generation people may want Japanese or may not. Ask. Do not use a child.</w:t>
      </w:r>
    </w:p>
    <w:p>
      <w:pPr>
        <w:spacing w:after="160" w:line="300"/>
      </w:pPr>
      <w:r>
        <w:rPr>
          <w:rFonts w:ascii="Aptos" w:cs="Aptos" w:eastAsia="Aptos" w:hAnsi="Aptos"/>
          <w:color w:val="181817"/>
          <w:sz w:val="22"/>
          <w:szCs w:val="22"/>
        </w:rPr>
        <w:t xml:space="preserve">Names: family name first. -san is not a given name. The database that reverses order or “corrects” toward Chinese is a gate.</w:t>
      </w:r>
    </w:p>
    <w:p>
      <w:pPr>
        <w:spacing w:after="160" w:line="300"/>
      </w:pPr>
      <w:r>
        <w:rPr>
          <w:rFonts w:ascii="Aptos" w:cs="Aptos" w:eastAsia="Aptos" w:hAnsi="Aptos"/>
          <w:color w:val="181817"/>
          <w:sz w:val="22"/>
          <w:szCs w:val="22"/>
        </w:rPr>
        <w:t xml:space="preserve">Hour caps, exception processes, and life-sharing matches without Japanese for the elder who needs it are not culturally neutral. An English IEP is still a gate for that parent.</w:t>
      </w:r>
    </w:p>
    <w:p>
      <w:pPr>
        <w:spacing w:after="160" w:line="300"/>
      </w:pPr>
      <w:r>
        <w:rPr>
          <w:rFonts w:ascii="Aptos" w:cs="Aptos" w:eastAsia="Aptos" w:hAnsi="Aptos"/>
          <w:color w:val="181817"/>
          <w:sz w:val="22"/>
          <w:szCs w:val="22"/>
        </w:rPr>
        <w:t xml:space="preserve">Model-minority: 97.0 percent high school and 51.0 percent bachelor’s will be used to skip LEP, 5.1 percent poverty, 36.3 percent cost-burden, disability, and mixed-household grief. That skip is the policy. Do not import an Indian or Chinese income average onto this packet.</w:t>
      </w:r>
    </w:p>
    <w:p>
      <w:pPr>
        <w:spacing w:after="160" w:line="300"/>
      </w:pPr>
      <w:r>
        <w:rPr>
          <w:rFonts w:ascii="Aptos" w:cs="Aptos" w:eastAsia="Aptos" w:hAnsi="Aptos"/>
          <w:color w:val="181817"/>
          <w:sz w:val="22"/>
          <w:szCs w:val="22"/>
        </w:rPr>
        <w:t xml:space="preserve">Internment: EO 9066 is U.S. literacy. Using it as an icebreaker is a closed door. Skipping it because the room is uncomfortable is how Minimization deletes a state act. A DHS badge is not automatically help.</w:t>
      </w:r>
    </w:p>
    <w:p>
      <w:pPr>
        <w:spacing w:after="160" w:line="300"/>
      </w:pPr>
      <w:r>
        <w:rPr>
          <w:rFonts w:ascii="Aptos" w:cs="Aptos" w:eastAsia="Aptos" w:hAnsi="Aptos"/>
          <w:color w:val="181817"/>
          <w:sz w:val="22"/>
          <w:szCs w:val="22"/>
        </w:rPr>
        <w:t xml:space="preserve">Notices and comment: an eList and an English PDF is not how an LEP elder was reached. Empty follow-up cells are theater. Greater Minnesota is 23.2 percent.</w:t>
      </w:r>
    </w:p>
    <w:p>
      <w:pPr>
        <w:spacing w:after="160" w:line="300"/>
      </w:pPr>
      <w:r>
        <w:rPr>
          <w:rFonts w:ascii="Aptos" w:cs="Aptos" w:eastAsia="Aptos" w:hAnsi="Aptos"/>
          <w:color w:val="181817"/>
          <w:sz w:val="22"/>
          <w:szCs w:val="22"/>
        </w:rPr>
        <w:t xml:space="preserve">Workforce: Japanese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internment is literacy, not a speech, and that Japanese is not Chinese.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Minnesota</dc:title>
  <dc:creator>One DHS People, Access and Culture</dc:creator>
  <dc:description>This brief is about Japanese Minnesota as a people with a country, a long literature, and a U.S. history that includes labor on the West Coast, Exclusion, internment, a Minnesota language school at Camp Savage and Fort Snelling, later-generation families, mixed households, company transferees, and newcomers. They share a Compass row and do not share a Tuesday. This is not Chinese. It is not Korean. It is not interchangeable with either. Shared continent is not shared culture. A full mosaic is not a stereotype. A stereotype is when this page becomes the person in the lobby.</dc:description>
  <cp:lastModifiedBy>Un-named</cp:lastModifiedBy>
  <cp:revision>1</cp:revision>
  <dcterms:created xsi:type="dcterms:W3CDTF">2026-10-04T23:50:29.224Z</dcterms:created>
  <dcterms:modified xsi:type="dcterms:W3CDTF">2026-10-04T23:50:29.224Z</dcterms:modified>
</cp:coreProperties>
</file>

<file path=docProps/custom.xml><?xml version="1.0" encoding="utf-8"?>
<Properties xmlns="http://schemas.openxmlformats.org/officeDocument/2006/custom-properties" xmlns:vt="http://schemas.openxmlformats.org/officeDocument/2006/docPropsVTypes"/>
</file>