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Filipino Minnesota</w:t>
      </w:r>
    </w:p>
    <w:p>
      <w:pPr>
        <w:spacing w:after="160"/>
      </w:pPr>
      <w:r>
        <w:rPr>
          <w:rFonts w:ascii="Aptos" w:cs="Aptos" w:eastAsia="Aptos" w:hAnsi="Aptos"/>
          <w:i/>
          <w:iCs/>
          <w:color w:val="353532"/>
          <w:sz w:val="23"/>
          <w:szCs w:val="23"/>
        </w:rPr>
        <w:t xml:space="preserve">This brief is about Filipino people as a people of the Philippines — Luzon, Visayas, Mindanao, many languages — and as a Minnesota community Compass counts near 25,203 (ACS 2019–2023). This is not Chinese. It is not Hmong. It is not Vietnamese. Colonial history is Spanish and then United States, not a China mash. Shared continent is not shared culture. A full mosaic is not a stereotype. A stereotype is when this page becomes the person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Filipino peoplehood is older than Magellan, older than 1898, and older than the nursing file. Many ethnolinguistic peoples — Tagalog, Cebuano, Ilocano, Kapampangan, Waray, Bikol, and others — and a modern republic named after a Spanish king. That sentence is literacy for the desk. It is not a lecture you give a parent who came in for a waiver.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and then the 1898 war in which the United States took the islands from Spain and fought a Philippine republic — that is the colonial stack. It is not a China mash. It is not the Latino CI because the surnames are Spanish. 4 July 1946 independence is a date. 12 June is the date many Filipino Americans mark. Ask. Do not speech.</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Baybayin is history. Ordinary public literacy now is Latin script in Tagalog / Filipino, English, and regional languages. Many elders read Tagalog. Some do not. Second generation may not read it at all. English official in the sending country is not a skip of the parent who still cannot run the IEP.</w:t>
      </w:r>
    </w:p>
    <w:p>
      <w:pPr>
        <w:spacing w:after="160" w:line="300"/>
      </w:pPr>
      <w:r>
        <w:rPr>
          <w:rFonts w:ascii="Aptos" w:cs="Aptos" w:eastAsia="Aptos" w:hAnsi="Aptos"/>
          <w:color w:val="181817"/>
          <w:sz w:val="22"/>
          <w:szCs w:val="22"/>
        </w:rPr>
        <w:t xml:space="preserve">What people brought: a language that may not be Tagalog, Catholic or Iglesia or Protestant or Muslim or none, family obligation, English as a school language, foodways, a memory of occupation and of a state. What they met in Minnesota: an English form, one “Asian” checkbox, and often an assumption that English official means you can skip the interpreter.</w:t>
      </w:r>
    </w:p>
    <w:p>
      <w:pPr>
        <w:pStyle w:val="Heading3"/>
        <w:keepNext/>
        <w:spacing w:after="120" w:before="200"/>
      </w:pPr>
      <w:r>
        <w:rPr>
          <w:rFonts w:ascii="Aptos" w:cs="Aptos" w:eastAsia="Aptos" w:hAnsi="Aptos"/>
          <w:b/>
          <w:bCs/>
          <w:color w:val="003865"/>
          <w:sz w:val="24"/>
          <w:szCs w:val="24"/>
        </w:rPr>
        <w:t xml:space="preserve">The Geography of the Filipino World</w:t>
      </w:r>
    </w:p>
    <w:p>
      <w:pPr>
        <w:spacing w:after="160" w:line="300"/>
      </w:pPr>
      <w:r>
        <w:rPr>
          <w:rFonts w:ascii="Aptos" w:cs="Aptos" w:eastAsia="Aptos" w:hAnsi="Aptos"/>
          <w:color w:val="181817"/>
          <w:sz w:val="22"/>
          <w:szCs w:val="22"/>
        </w:rPr>
        <w:t xml:space="preserve">The Philippines is Luzon, the Visayas, Mindanao, and more than seven thousand islands. Manila is not the map. Language shifts. Muslim Mindanao is a named geography some families will name and some will not. You do not referee.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and labor-shaped: United States, Canada, the Gulf, Hong Kong, Singapore, Europe. Overseas Filipino Worker is a sending-country category, not a personality. California, Hawaii, New York, and Illinois hold large U.S. communities. Minnesota is a present.</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Compass: about 73.5 percent Twin Cities, 26.5 percent Greater Minnesota. Health-system towns, first-ring suburbs, and Minneapolis–Saint Paul are all on this page. Greater Minnesota is not an afterthought. Do not assume they have been to Manila. A nurse in a southern Minnesota hospital is still this people.</w:t>
      </w:r>
    </w:p>
    <w:p>
      <w:pPr>
        <w:pStyle w:val="Heading3"/>
        <w:keepNext/>
        <w:spacing w:after="120" w:before="200"/>
      </w:pPr>
      <w:r>
        <w:rPr>
          <w:rFonts w:ascii="Aptos" w:cs="Aptos" w:eastAsia="Aptos" w:hAnsi="Aptos"/>
          <w:b/>
          <w:bCs/>
          <w:color w:val="003865"/>
          <w:sz w:val="24"/>
          <w:szCs w:val="24"/>
        </w:rPr>
        <w:t xml:space="preserve">Minnesota and Filipino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and employment. Compass: about 25,203 (ACS 2019–2023). Twin Cities 73.5 percent. Greater Minnesota 26.5 percent is not an afterthought — health systems placed workers in towns that still hold families.</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Catholic parishes families name are civic hubs for some: language, jobs, a funeral, a fiesta. They are not “the community.” Iglesia ni Cristo, Protestant congregations, and secular households also live here. Do not send a person to a parish as programming.</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Filipino American associations this person names are partners — name the local one. Pay the door this household actually uses. Filipino staff are not unpaid interpreters and not the community. Identity is not a staffing plan. A grocery or a fiesta is public life. It is not consultation. You are a guest if you go.</w:t>
      </w:r>
    </w:p>
    <w:p>
      <w:pPr>
        <w:spacing w:after="160" w:line="300"/>
      </w:pPr>
      <w:r>
        <w:rPr>
          <w:rFonts w:ascii="Aptos" w:cs="Aptos" w:eastAsia="Aptos" w:hAnsi="Aptos"/>
          <w:color w:val="181817"/>
          <w:sz w:val="22"/>
          <w:szCs w:val="22"/>
        </w:rPr>
        <w:t xml:space="preserve">Filipino staff are not unpaid interpreters and not the community. Identity is not a staffing plan. A nurse on the unit is not unpaid interpretation and not “the Filipino community.” Identity is not a staffing plan. Greater Minnesota 26.5 percent — a St. Paul fiesta is not the whole channel.</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Filipino people as a people of the Philippines — Luzon, Visayas, Mindanao, many languages — and as a Minnesota community Compass counts near 25,203 (ACS 2019–2023). This is not Chinese. It is not Hmong. It is not Vietnamese. Colonial history is Spanish and then United States, not a China mash. Shared continent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Tagalog / Filipino is a language, not the only language. Cebuano, Ilocano, and others live in this state. English is official in the Philippines. That fact will be used to skip 8.4 percent LEP. That skip is the gate. Book THIS language. An interpreter labeled Asian is a closed door.</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about 25,203; Twin Cities 73.5 percent; Greater Minnesota 26.5 percent; age 17 or younger 29.9 percent; 65+ about 5.1 percent; foreign-born 38.4 percent; among those 5 and older, English only about 59.6 percent, language other than English about 40.4 percent, English less than “very well” about 8.4 percent; high school or higher (25+) about 92.3 percent; bachelor’s or higher about 53.8 percent; median household income about $95,275 in 2022 dollars; poverty 7.3 percent; owner-occupied 62.0 percent; average household size about 2.74; individuals living alone about 23.6 percent. Female about 58.6 percent — a labor fact in a nursing and care stream, not a personality. Date the number you use.</w:t>
      </w:r>
    </w:p>
    <w:p>
      <w:pPr>
        <w:spacing w:after="160" w:line="300"/>
      </w:pPr>
      <w:r>
        <w:rPr>
          <w:rFonts w:ascii="Aptos" w:cs="Aptos" w:eastAsia="Aptos" w:hAnsi="Aptos"/>
          <w:color w:val="181817"/>
          <w:sz w:val="22"/>
          <w:szCs w:val="22"/>
        </w:rPr>
        <w:t xml:space="preserve">The diversity inside this people is the point. A U.S.-trained nurse in a Greater Minnesota hospital, a Tagalog-speaking lola who does not read the English IEP, a Cebuano household, an Iglesia ni Cristo family, a Catholic parish household, a U.S.-born student, a person who left during martial law and still will not talk about it in a lobby — share a Compass row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1898, 1965, and the Nursing Pipeline — Foundational Events</w:t>
      </w:r>
    </w:p>
    <w:p>
      <w:pPr>
        <w:spacing w:after="160" w:line="300"/>
      </w:pPr>
      <w:r>
        <w:rPr>
          <w:rFonts w:ascii="Aptos" w:cs="Aptos" w:eastAsia="Aptos" w:hAnsi="Aptos"/>
          <w:color w:val="181817"/>
          <w:sz w:val="22"/>
          <w:szCs w:val="22"/>
        </w:rPr>
        <w:t xml:space="preserve">Spanish colonial rule, then the 1898 U.S. war and occupation, then the Commonwealth, then independence in 1946. U.S. Navy enlistment, bases, and pension streams moved people. Hart-Celler (1965) opened skilled and family immigration. The U.S. nursing and health-care pipeline is a documented Filipino labor pattern. It is work. It is not a personality, not a joke, and not the whole community.</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Martial law under Ferdinand Marcos (declared 1972) and the 1986 People Power / EDSA uprising are literacy for the desk. They are not a speech you give the family. They are not an icebreaker. Later: family reunification, students, and ordinary immigration. The desk in 2026 meets U.S.-born children who still cannot get Tagalog for a lola.</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If you only know “nurse,” you will miss the elder who needs an interpreter, the Greater Minnesota household far from a parish that speaks the language, and the person whose English is excellent and whose parent’s is not.</w:t>
      </w:r>
    </w:p>
    <w:p>
      <w:pPr>
        <w:spacing w:after="160" w:line="300"/>
      </w:pPr>
      <w:r>
        <w:rPr>
          <w:rFonts w:ascii="Aptos" w:cs="Aptos" w:eastAsia="Aptos" w:hAnsi="Aptos"/>
          <w:color w:val="181817"/>
          <w:sz w:val="22"/>
          <w:szCs w:val="22"/>
        </w:rPr>
        <w:t xml:space="preserve">Martial-law years and later streams do not share a Tuesday. Compass foreign-born 38.4 percent means a large second generation was born here. They are still this people. The lola is still this people. Do not skip the page because the nurse in the room sounds like Minnesota.</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Utang na loob — a debt of gratitude — and bayanihan — mutual aid — are hypotheses in scholarship and in some households. They are not a waiver design and not an excuse to dump remittance, elder care, and a second job onto a daughter.</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Elders often speak first. Lola and lolo are ordinary words. Compass: average household size about 2.74. Multi-generation households exist. So do people who live alone (about 23.6 percent). Ask who should be in the room.</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Using a child as the go-between is a closed door and a harm. Book the interpreter.</w:t>
      </w:r>
    </w:p>
    <w:p>
      <w:pPr>
        <w:spacing w:after="160" w:line="300"/>
      </w:pPr>
      <w:r>
        <w:rPr>
          <w:rFonts w:ascii="Aptos" w:cs="Aptos" w:eastAsia="Aptos" w:hAnsi="Aptos"/>
          <w:color w:val="181817"/>
          <w:sz w:val="22"/>
          <w:szCs w:val="22"/>
        </w:rPr>
        <w:t xml:space="preserve">Minnesota law still stands. Do not skip mandated reporting and call it humility. Who holds the child’s medical decision may not match the English form. Ask.</w:t>
      </w:r>
    </w:p>
    <w:p>
      <w:pPr>
        <w:pStyle w:val="Heading3"/>
        <w:keepNext/>
        <w:spacing w:after="120" w:before="200"/>
      </w:pPr>
      <w:r>
        <w:rPr>
          <w:rFonts w:ascii="Aptos" w:cs="Aptos" w:eastAsia="Aptos" w:hAnsi="Aptos"/>
          <w:b/>
          <w:bCs/>
          <w:color w:val="003865"/>
          <w:sz w:val="24"/>
          <w:szCs w:val="24"/>
        </w:rPr>
        <w:t xml:space="preserve">Kapwa — not a China mash, not a Latino mash</w:t>
      </w:r>
    </w:p>
    <w:p>
      <w:pPr>
        <w:spacing w:after="160" w:line="300"/>
      </w:pPr>
      <w:r>
        <w:rPr>
          <w:rFonts w:ascii="Aptos" w:cs="Aptos" w:eastAsia="Aptos" w:hAnsi="Aptos"/>
          <w:color w:val="181817"/>
          <w:sz w:val="22"/>
          <w:szCs w:val="22"/>
        </w:rPr>
        <w:t xml:space="preserve">To be Filipino in Minnesota is often to be filed under a checkbox that also holds Chinese, Hmong, and Vietnamese histories this household does not share — and to be asked, in the same week, whether the Spanish surname means Mexican, as if Santos were a Latino file, or whether they “speak Asian.”</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Kapwa — a shared personhood some people name — is a hypothesis, not an icebreaker. Face, hiya, and not shaming the family travel into some waiver meetings.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Model-minority is a weapon. English official in the Philippines, 53.8 percent bachelor’s, and a nursing pipeline will be used to skip 8.4 percent LEP, 7.3 percent poverty, disability, and the lola who does not read the IEP. That skip is the policy.</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Tagalog / Filipino is not the only language. Cebuano, Ilocano, others. English official in the Philippines is not “no LEP.” Book THIS language.</w:t>
      </w:r>
    </w:p>
    <w:p>
      <w:pPr>
        <w:pStyle w:val="Heading3"/>
        <w:keepNext/>
        <w:spacing w:after="120" w:before="200"/>
      </w:pPr>
      <w:r>
        <w:rPr>
          <w:rFonts w:ascii="Aptos" w:cs="Aptos" w:eastAsia="Aptos" w:hAnsi="Aptos"/>
          <w:b/>
          <w:bCs/>
          <w:color w:val="003865"/>
          <w:sz w:val="24"/>
          <w:szCs w:val="24"/>
        </w:rPr>
        <w:t xml:space="preserve">Name</w:t>
      </w:r>
    </w:p>
    <w:p>
      <w:pPr>
        <w:spacing w:after="160" w:line="300"/>
      </w:pPr>
      <w:r>
        <w:rPr>
          <w:rFonts w:ascii="Aptos" w:cs="Aptos" w:eastAsia="Aptos" w:hAnsi="Aptos"/>
          <w:color w:val="181817"/>
          <w:sz w:val="22"/>
          <w:szCs w:val="22"/>
        </w:rPr>
        <w:t xml:space="preserve">Spanish surnames are Filipino history, not a Latino file. Ask how to file.</w:t>
      </w:r>
    </w:p>
    <w:p>
      <w:pPr>
        <w:pStyle w:val="Heading3"/>
        <w:keepNext/>
        <w:spacing w:after="120" w:before="200"/>
      </w:pPr>
      <w:r>
        <w:rPr>
          <w:rFonts w:ascii="Aptos" w:cs="Aptos" w:eastAsia="Aptos" w:hAnsi="Aptos"/>
          <w:b/>
          <w:bCs/>
          <w:color w:val="003865"/>
          <w:sz w:val="24"/>
          <w:szCs w:val="24"/>
        </w:rPr>
        <w:t xml:space="preserve">Colonial stack</w:t>
      </w:r>
    </w:p>
    <w:p>
      <w:pPr>
        <w:spacing w:after="160" w:line="300"/>
      </w:pPr>
      <w:r>
        <w:rPr>
          <w:rFonts w:ascii="Aptos" w:cs="Aptos" w:eastAsia="Aptos" w:hAnsi="Aptos"/>
          <w:color w:val="181817"/>
          <w:sz w:val="22"/>
          <w:szCs w:val="22"/>
        </w:rPr>
        <w:t xml:space="preserve">Spanish then U.S. Not a China mash. 1898 is literacy, not a speech.</w:t>
      </w:r>
    </w:p>
    <w:p>
      <w:pPr>
        <w:pStyle w:val="Heading3"/>
        <w:keepNext/>
        <w:spacing w:after="120" w:before="200"/>
      </w:pPr>
      <w:r>
        <w:rPr>
          <w:rFonts w:ascii="Aptos" w:cs="Aptos" w:eastAsia="Aptos" w:hAnsi="Aptos"/>
          <w:b/>
          <w:bCs/>
          <w:color w:val="003865"/>
          <w:sz w:val="24"/>
          <w:szCs w:val="24"/>
        </w:rPr>
        <w:t xml:space="preserve">Family obligation, utang na loob, bayanihan</w:t>
      </w:r>
    </w:p>
    <w:p>
      <w:pPr>
        <w:spacing w:after="160" w:line="300"/>
      </w:pPr>
      <w:r>
        <w:rPr>
          <w:rFonts w:ascii="Aptos" w:cs="Aptos" w:eastAsia="Aptos" w:hAnsi="Aptos"/>
          <w:color w:val="181817"/>
          <w:sz w:val="22"/>
          <w:szCs w:val="22"/>
        </w:rPr>
        <w:t xml:space="preserve">Hypotheses. Not a staffing plan for unpaid daughters.</w:t>
      </w:r>
    </w:p>
    <w:p>
      <w:pPr>
        <w:pStyle w:val="Heading3"/>
        <w:keepNext/>
        <w:spacing w:after="120" w:before="200"/>
      </w:pPr>
      <w:r>
        <w:rPr>
          <w:rFonts w:ascii="Aptos" w:cs="Aptos" w:eastAsia="Aptos" w:hAnsi="Aptos"/>
          <w:b/>
          <w:bCs/>
          <w:color w:val="003865"/>
          <w:sz w:val="24"/>
          <w:szCs w:val="24"/>
        </w:rPr>
        <w:t xml:space="preserve">Parish</w:t>
      </w:r>
    </w:p>
    <w:p>
      <w:pPr>
        <w:spacing w:after="160" w:line="300"/>
      </w:pPr>
      <w:r>
        <w:rPr>
          <w:rFonts w:ascii="Aptos" w:cs="Aptos" w:eastAsia="Aptos" w:hAnsi="Aptos"/>
          <w:color w:val="181817"/>
          <w:sz w:val="22"/>
          <w:szCs w:val="22"/>
        </w:rPr>
        <w:t xml:space="preserve">Catholic majority in the sending country is not this household. Do not make a priest the case plan unless they asked.</w:t>
      </w:r>
    </w:p>
    <w:p>
      <w:pPr>
        <w:pStyle w:val="Heading3"/>
        <w:keepNext/>
        <w:spacing w:after="120" w:before="200"/>
      </w:pPr>
      <w:r>
        <w:rPr>
          <w:rFonts w:ascii="Aptos" w:cs="Aptos" w:eastAsia="Aptos" w:hAnsi="Aptos"/>
          <w:b/>
          <w:bCs/>
          <w:color w:val="003865"/>
          <w:sz w:val="24"/>
          <w:szCs w:val="24"/>
        </w:rPr>
        <w:t xml:space="preserve">Model-minority</w:t>
      </w:r>
    </w:p>
    <w:p>
      <w:pPr>
        <w:spacing w:after="160" w:line="300"/>
      </w:pPr>
      <w:r>
        <w:rPr>
          <w:rFonts w:ascii="Aptos" w:cs="Aptos" w:eastAsia="Aptos" w:hAnsi="Aptos"/>
          <w:color w:val="181817"/>
          <w:sz w:val="22"/>
          <w:szCs w:val="22"/>
        </w:rPr>
        <w:t xml:space="preserve">A weapon that hides LEP elders, 7.3 percent poverty, and Greater Minnesota isolation.</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Christianity is the large public stream in the sending country. That is literacy. It is not a Minnesota rate you invent. Iglesia ni Cristo, Protestant and evangelical congregations, Islam in some Mindanao and diaspora households, and none also live here. Ask. Do not assume a parish. Do not assume no parish.</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parish is a center of ritual, mutual aid, and information for some families. It is not “the community.” Do not BCC one priest and call it consultation. Do not make clergy the case plan unless this family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and Christmas gather family. You still keep medical and legal time. You name the conflict instead of punishing it.</w:t>
      </w:r>
    </w:p>
    <w:p>
      <w:pPr>
        <w:spacing w:after="160" w:line="300"/>
      </w:pPr>
      <w:r>
        <w:rPr>
          <w:rFonts w:ascii="Aptos" w:cs="Aptos" w:eastAsia="Aptos" w:hAnsi="Aptos"/>
          <w:color w:val="181817"/>
          <w:sz w:val="22"/>
          <w:szCs w:val="22"/>
        </w:rPr>
        <w:t xml:space="preserve">Do not treat folk practice or a home altar as contradiction you need to fix. Do not treat Catholicism as “less Filipino” than a costume on a stage.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Mano — taking an elder’s hand to the forehead — is ordinary in some rooms. A handshake is ordinary in many professional rooms and in much of the second generation. Follow this room. Do not force a mano you saw in a video. Do not force a hug.</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Po and opo mark respect in Tagalog. You do not need to perform them. You need to book an interpreter who can. English “hello” plus the name is ordinary. Say the name.</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Chinese, Japanese, Hmong, or Somali greeting rules onto this page.</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Spanish surnames are Filipino history: Santos, Cruz, Reyes, Garcia, Ramos, de la Cruz, Mendoza. They are not a Latino file. Do not run a Mexican or Puerto Rican script because the last name looks Spanish. Do not mash with the Latino CI. Open that CI when the household is that household.</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Multiple given names and a mother’s family name in Philippine records can collide with a U.S. form that wants one first, one last. The same person can appear as Maria Santos, Maria Cruz Santos, and Maria C. Santos. That is a system failure, not a fraud signal until you have a reason.</w:t>
      </w:r>
    </w:p>
    <w:p>
      <w:pPr>
        <w:spacing w:after="160" w:line="300"/>
      </w:pPr>
      <w:r>
        <w:rPr>
          <w:rFonts w:ascii="Aptos" w:cs="Aptos" w:eastAsia="Aptos" w:hAnsi="Aptos"/>
          <w:color w:val="181817"/>
          <w:sz w:val="22"/>
          <w:szCs w:val="22"/>
        </w:rPr>
        <w:t xml:space="preserve">Ask how to file. Ask how to say it. Nicknames are ordinary. Do not treat unmatched names as fraud. Women may or may not take a husband’s name in U.S. records. Mother and child may not match.</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Christmas and Holy Week are large in many Catholic rooms. Travel, food, elders, closed shops. Schedule around them when you can. They are not a day off the work.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12 June — Philippine Independence Day (from Spain, declared 1898; the date many Filipino Americans mark). 4 July 1946 is the U.S. recognition date. Literacy. Not a party on a case note. People Power / EDSA, February 1986 — literacy, not a speech.</w:t>
      </w:r>
    </w:p>
    <w:p>
      <w:pPr>
        <w:spacing w:after="160" w:line="300"/>
      </w:pPr>
      <w:r>
        <w:rPr>
          <w:rFonts w:ascii="Aptos" w:cs="Aptos" w:eastAsia="Aptos" w:hAnsi="Aptos"/>
          <w:color w:val="181817"/>
          <w:sz w:val="22"/>
          <w:szCs w:val="22"/>
        </w:rPr>
        <w:t xml:space="preserve">Parish fiestas and hometown associations will not be on your state calendar. Ask. Do not put “Asian holiday” on a case note. Do not mash with Chinese New Year, Hmong New Year, or Tết.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Hospitality. Accept a little food if offered. Shoes off in some homes. Follow this room.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Hiya — shame, propriety, the cost of a public no — is a hypothesis in some rooms. A yes that is courtesy is not a signature. Ask whether they agree. Confirm in the language they use.</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photograph a home altar or a wall of overseas family. Do not use a child as the go-between and call it family values. Book the interpreter.</w:t>
      </w:r>
    </w:p>
    <w:p>
      <w:pPr>
        <w:spacing w:after="160" w:line="300"/>
      </w:pPr>
      <w:r>
        <w:rPr>
          <w:rFonts w:ascii="Aptos" w:cs="Aptos" w:eastAsia="Aptos" w:hAnsi="Aptos"/>
          <w:color w:val="181817"/>
          <w:sz w:val="22"/>
          <w:szCs w:val="22"/>
        </w:rPr>
        <w:t xml:space="preserve">Courtesy-yes then no-show happens when the plan was never agreed. Ask again, plainly, without humiliation.</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Tagalog / Filipino is not the only language. Cebuano (Bisaya), Ilocano, and others live in this Compass row. Book THIS language. An interpreter labeled Asian, or Tagalog for a Cebuano elder, can still be a closed door. Still book a qualified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language other than English about 40.4 percent; LEP about 8.4 percent (age 5+). Date it. English official in the Philippines is not a skip. New arrivals and elders are inside that 8.4 percent. English-dominant second generation is inside the 59.6 percent English-only and still on this page.</w:t>
      </w:r>
    </w:p>
    <w:p>
      <w:pPr>
        <w:spacing w:after="160" w:line="300"/>
      </w:pPr>
      <w:r>
        <w:rPr>
          <w:rFonts w:ascii="Aptos" w:cs="Aptos" w:eastAsia="Aptos" w:hAnsi="Aptos"/>
          <w:color w:val="181817"/>
          <w:sz w:val="22"/>
          <w:szCs w:val="22"/>
        </w:rPr>
        <w:t xml:space="preserve">A short English yes may be exhaustion, courtesy, or hiya. Do not take a smile as consent. Do not make a Filipino coworker the interpreter. Do not make a a nurse coworker the interpreter as the culture.</w:t>
      </w:r>
    </w:p>
    <w:p>
      <w:pPr>
        <w:spacing w:after="160" w:line="300"/>
      </w:pPr>
      <w:r>
        <w:rPr>
          <w:rFonts w:ascii="Aptos" w:cs="Aptos" w:eastAsia="Aptos" w:hAnsi="Aptos"/>
          <w:color w:val="181817"/>
          <w:sz w:val="22"/>
          <w:szCs w:val="22"/>
        </w:rPr>
        <w:t xml:space="preserve">Do not use a child as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Filipino Minnesotans exist. Conservative parish climates can mean silence or exile. Bakla and trans people are not a joke, not entertainment, and not a file you invent from a TV clip. You use the name they use. You do not out them to an elder or a priest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assume a Catholic household is not affirming. Do not assume a secular household is. Ask this person.</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Barong tagalog and terno are public at weddings, independence stages, and some parish events. They are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w:t>
      </w:r>
    </w:p>
    <w:p>
      <w:pPr>
        <w:spacing w:after="160" w:line="300"/>
      </w:pPr>
      <w:r>
        <w:rPr>
          <w:rFonts w:ascii="Aptos" w:cs="Aptos" w:eastAsia="Aptos" w:hAnsi="Aptos"/>
          <w:color w:val="181817"/>
          <w:sz w:val="22"/>
          <w:szCs w:val="22"/>
        </w:rPr>
        <w:t xml:space="preserve">Do not mash barong with a qipao, an áo dài, or a kimono on the unit’s Heritage Month table. Spanish-colonial dress history is not a Latino mash and not a China mash.</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Parish music is ordinary in Catholic streams. Karaoke is social life in some rooms. Kundiman, pop, and none. Not one soundtrack.</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Karaoke is not consultation. Do not ask a staff person or a client to perform.</w:t>
      </w:r>
    </w:p>
    <w:p>
      <w:pPr>
        <w:spacing w:after="160" w:line="300"/>
      </w:pPr>
      <w:r>
        <w:rPr>
          <w:rFonts w:ascii="Aptos" w:cs="Aptos" w:eastAsia="Aptos" w:hAnsi="Aptos"/>
          <w:color w:val="181817"/>
          <w:sz w:val="22"/>
          <w:szCs w:val="22"/>
        </w:rPr>
        <w:t xml:space="preserve">A funeral is not staff entertainment. Fiesta stages are public life. They are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Basketball is public culture for some Filipino households. It is not the case plan and not this teenager. School sport is ordinary for the second generation. Do not assume the kid plays.</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language access. An elder in the stands who needs Tagalog still needs Tagalog. 8.4 percent LEP is not a skip because the child plays varsity.</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Tagalog / Filipino, English, a Spanish colonial archive, and regional languages. This is not a people without letters. You do not need to quote a novel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Literacy in Tagalog is not guaranteed for every generation. A Tagalog notice can still be a closed door. An English notice can still be a closed door. Ask which language they read.</w:t>
      </w:r>
    </w:p>
    <w:p>
      <w:pPr>
        <w:spacing w:after="160" w:line="300"/>
      </w:pPr>
      <w:r>
        <w:rPr>
          <w:rFonts w:ascii="Aptos" w:cs="Aptos" w:eastAsia="Aptos" w:hAnsi="Aptos"/>
          <w:color w:val="181817"/>
          <w:sz w:val="22"/>
          <w:szCs w:val="22"/>
        </w:rPr>
        <w:t xml:space="preserve">Do not put a proverb on a brochure and call it language access.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Parish fiesta, weaving, diaspora visual work, and the public culture of groceries and independence stages. Foodway is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grocery visit is not a case plan. A museum visit is optional professional development. It is not consultation.</w:t>
      </w:r>
    </w:p>
    <w:p>
      <w:pPr>
        <w:spacing w:after="160" w:line="300"/>
      </w:pPr>
      <w:r>
        <w:rPr>
          <w:rFonts w:ascii="Aptos" w:cs="Aptos" w:eastAsia="Aptos" w:hAnsi="Aptos"/>
          <w:color w:val="181817"/>
          <w:sz w:val="22"/>
          <w:szCs w:val="22"/>
        </w:rPr>
        <w:t xml:space="preserve">Heritage Month that mashes this with Hmong paj ntaub or a Chinese lion dance has already mashed the adjacent peoples.</w:t>
      </w:r>
    </w:p>
    <w:p>
      <w:pPr>
        <w:pStyle w:val="Heading3"/>
        <w:keepNext/>
        <w:spacing w:after="120" w:before="200"/>
      </w:pPr>
      <w:r>
        <w:rPr>
          <w:rFonts w:ascii="Aptos" w:cs="Aptos" w:eastAsia="Aptos" w:hAnsi="Aptos"/>
          <w:b/>
          <w:bCs/>
          <w:color w:val="003865"/>
          <w:sz w:val="24"/>
          <w:szCs w:val="24"/>
        </w:rPr>
        <w:t xml:space="preserve">Occupation, Martial Law, and the State</w:t>
      </w:r>
    </w:p>
    <w:p>
      <w:pPr>
        <w:spacing w:after="160" w:line="300"/>
      </w:pPr>
      <w:r>
        <w:rPr>
          <w:rFonts w:ascii="Aptos" w:cs="Aptos" w:eastAsia="Aptos" w:hAnsi="Aptos"/>
          <w:color w:val="181817"/>
          <w:sz w:val="22"/>
          <w:szCs w:val="22"/>
        </w:rPr>
        <w:t xml:space="preserve">Spanish colonial rule, the 1898 U.S. war and occupation, WWII, independence, Marcos martial law, U.S. bases, and a labor-export nursing pipeline — that is the political file.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1898 or martial law as a personality. Do not ask a person to narrate occupation, a base, or a riot for your professional development. Do not collect immigration status you do not need. Do not treat fear as noncompliance.</w:t>
      </w:r>
    </w:p>
    <w:p>
      <w:pPr>
        <w:spacing w:after="160" w:line="300"/>
      </w:pPr>
      <w:r>
        <w:rPr>
          <w:rFonts w:ascii="Aptos" w:cs="Aptos" w:eastAsia="Aptos" w:hAnsi="Aptos"/>
          <w:color w:val="181817"/>
          <w:sz w:val="22"/>
          <w:szCs w:val="22"/>
        </w:rPr>
        <w:t xml:space="preserve">Filing this household as Chinese, as Hmong, as Vietnamese, or as Latino because the surname is Spanish is a state act. It is a closed gate.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Chinese. Not Hmong. Not Vietnamese. Not Korean. Not Japanese. Not Thai. Not “Asian American” as the file. Colonial history is Spanish and U.S., not a China mash. Open those CIs for those households. Open this for a Filipino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Latino because the surname is Santos, Cruz, or Reyes. Open the Latino CI when the household is that household. Filipino Spanish-colonial history is not a Mexican file.</w:t>
      </w:r>
    </w:p>
    <w:p>
      <w:pPr>
        <w:spacing w:after="160" w:line="300"/>
      </w:pPr>
      <w:r>
        <w:rPr>
          <w:rFonts w:ascii="Aptos" w:cs="Aptos" w:eastAsia="Aptos" w:hAnsi="Aptos"/>
          <w:color w:val="181817"/>
          <w:sz w:val="22"/>
          <w:szCs w:val="22"/>
        </w:rPr>
        <w:t xml:space="preserve">Some households are mixed. Ask this household. Never one Asian module. Never one “Asian”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Filipino cultural community: about 25,203; Twin Cities 73.5%; Greater Minnesota 26.5%; age 17 or younger 29.9%; 65+ about 5.1%; foreign-born 38.4%; English only (age 5+) 59.6%; language other than English 40.4%; English less than “very well” 8.4%; high school or higher (25+) 92.3%; bachelor’s or higher 53.8%; median household income about $95,275 (2022 dollars); poverty 7.3%; owner-occupied 62.0%; average household size 2.74; individuals living alone 23.6 percent. Female about 58.6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An 8.4 percent LEP rate is not zero. A 7.3 percent poverty rate is not zero. Greater Minnesota 26.5 percent is not an afterthought. English official in the Philippines is not a skip.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Filipino profile (ACS 2019–2023). Catholic parishes this person names. Filipino American associations this person names. Pay the door this person names. Do not assign a parish.</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 Filipino colleague or a nurse colleague your unpaid tutor. An eList and an English PDF is not how an LEP elder was reached. Book Tagalog / Filipino, Cebuano, Ilocano, or the language they name.</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Guest at a fiesta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Filipino Minnesotans 25 and older: about 92.3 percent high school or higher; about 53.8 percent bachelor’s or higher. English only about 59.6 percent among those 5 and older. LEP about 8.4 percent. Foreign-born about 38.4 percent. Date Compass.</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English is official in the Philippines. That sentence will be used to skip the interpreter. 8.4 percent LEP is not zero. An English IEP still closes the door for the parent who reads Tagalog and limited English. That parent is not illiterate.</w:t>
      </w:r>
    </w:p>
    <w:p>
      <w:pPr>
        <w:spacing w:after="160" w:line="300"/>
      </w:pPr>
      <w:r>
        <w:rPr>
          <w:rFonts w:ascii="Aptos" w:cs="Aptos" w:eastAsia="Aptos" w:hAnsi="Aptos"/>
          <w:color w:val="181817"/>
          <w:sz w:val="22"/>
          <w:szCs w:val="22"/>
        </w:rPr>
        <w:t xml:space="preserve">A nursing degree is labor history in this community. It is not this teenager. It is not proof the waiver household needs no interpreter. Education pressure in some streams is a hypothesis. It is not an excuse to skip mental-health screening.</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Model-minority is a weapon. English official, 53.8 percent bachelor’s, and a nursing pipeline will be used to skip 8.4 percent LEP, 7.3 percent poverty, disability, and the lola who does not read the IEP. That skip is the policy.</w:t>
      </w:r>
    </w:p>
    <w:p>
      <w:pPr>
        <w:spacing w:after="160" w:line="300"/>
      </w:pPr>
      <w:r>
        <w:rPr>
          <w:rFonts w:ascii="Aptos" w:cs="Aptos" w:eastAsia="Aptos" w:hAnsi="Aptos"/>
          <w:color w:val="181817"/>
          <w:sz w:val="22"/>
          <w:szCs w:val="22"/>
        </w:rPr>
        <w:t xml:space="preserve">U.S. colonial amnesia is a building problem. 1898 and occupation are literacy. They are not a speech. They are a reason a government badge is not automatically help.</w:t>
      </w:r>
    </w:p>
    <w:p>
      <w:pPr>
        <w:spacing w:after="160" w:line="300"/>
      </w:pPr>
      <w:r>
        <w:rPr>
          <w:rFonts w:ascii="Aptos" w:cs="Aptos" w:eastAsia="Aptos" w:hAnsi="Aptos"/>
          <w:color w:val="181817"/>
          <w:sz w:val="22"/>
          <w:szCs w:val="22"/>
        </w:rPr>
        <w:t xml:space="preserve">Remittance labor is work, not a personality. Martial-law memory still sits in some rooms. You do not icebreak with it. You do not put it on a case note as color.</w:t>
      </w:r>
    </w:p>
    <w:p>
      <w:pPr>
        <w:spacing w:after="160" w:line="300"/>
      </w:pPr>
      <w:r>
        <w:rPr>
          <w:rFonts w:ascii="Aptos" w:cs="Aptos" w:eastAsia="Aptos" w:hAnsi="Aptos"/>
          <w:color w:val="181817"/>
          <w:sz w:val="22"/>
          <w:szCs w:val="22"/>
        </w:rPr>
        <w:t xml:space="preserve">LGBTQ Filipino Minnesotans exist. Undocumented and visa-overstay households exist. Do not collect status you do not need. Do not treat fear as noncompliance. Do not skip mandated reporting and call it humility.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“Asian stoicism.” Do not fold this into a generic Asian slide. Nursing as a community labor pattern does not mean this person is fine.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Do not invent a Minnesota diabetes, heart, or suicide rate. Date the CDC page you cite if you cite one. Do not skip screening because the person is a nurse or English-dominant.</w:t>
      </w:r>
    </w:p>
    <w:p>
      <w:pPr>
        <w:spacing w:after="160" w:line="300"/>
      </w:pPr>
      <w:r>
        <w:rPr>
          <w:rFonts w:ascii="Aptos" w:cs="Aptos" w:eastAsia="Aptos" w:hAnsi="Aptos"/>
          <w:color w:val="181817"/>
          <w:sz w:val="22"/>
          <w:szCs w:val="22"/>
        </w:rPr>
        <w:t xml:space="preserve">Mental-health stigma is real in some families. Naming a counselor is not the same as a family accepting one. A smile is not a PHQ-9. Gender match may be requested in maternal and intimate care. Offer it.</w:t>
      </w:r>
    </w:p>
    <w:p>
      <w:pPr>
        <w:spacing w:after="160" w:line="300"/>
      </w:pPr>
      <w:r>
        <w:rPr>
          <w:rFonts w:ascii="Aptos" w:cs="Aptos" w:eastAsia="Aptos" w:hAnsi="Aptos"/>
          <w:color w:val="181817"/>
          <w:sz w:val="22"/>
          <w:szCs w:val="22"/>
        </w:rPr>
        <w:t xml:space="preserve">Hilot, herbs, and parish prayer often sit beside biomedicine. Ask. Co-create. Do not mock. Do not skip a child-protection duty when the facts are the facts. A Filipino nurse on staff is not the interpreter and not the culture unit.</w:t>
      </w:r>
    </w:p>
    <w:p>
      <w:pPr>
        <w:pStyle w:val="Heading3"/>
        <w:keepNext/>
        <w:spacing w:after="120" w:before="200"/>
      </w:pPr>
      <w:r>
        <w:rPr>
          <w:rFonts w:ascii="Aptos" w:cs="Aptos" w:eastAsia="Aptos" w:hAnsi="Aptos"/>
          <w:b/>
          <w:bCs/>
          <w:color w:val="003865"/>
          <w:sz w:val="24"/>
          <w:szCs w:val="24"/>
        </w:rPr>
        <w:t xml:space="preserve">Work, Parishes, and Government</w:t>
      </w:r>
    </w:p>
    <w:p>
      <w:pPr>
        <w:spacing w:after="160" w:line="300"/>
      </w:pPr>
      <w:r>
        <w:rPr>
          <w:rFonts w:ascii="Aptos" w:cs="Aptos" w:eastAsia="Aptos" w:hAnsi="Aptos"/>
          <w:color w:val="181817"/>
          <w:sz w:val="22"/>
          <w:szCs w:val="22"/>
        </w:rPr>
        <w:t xml:space="preserve">Health-care labor, nursing, small business, professional second generation, public employment. Median household income about $95,275 (Compass, 2022 dollars) is an average. Poverty 7.3 percent is in the same row. Female about 58.6 percent in this Compass row is a labor fact, not a personality and not a reason to skip the man in the lobby.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Filipino staff inside the department are not unpaid interpreters. A nurse on staff is not the culture unit and not “the Filipino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in some rooms. That is not permission to skip a notice.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Tagalog / Filipino or Cebuano or Ilocano on the line — not “Asian.” English-official skip. A Spanish surname the form files as Latino. A child pushed forward as English. A priest in the story. Pain you must believe. A nurse coworker used as culture.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Ask the language. Ask how to say the name. Offer gender match. Believe reported pain. Do not skip screening. Do not make staff the interpreter. Do not use a child.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A smile is not consent. 8.4 percent LEP is not a rounding error. Do not mash this encounter with a Chinese or Vietnamese interpreter.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8.4 percent LEP is not “no language gate.” English official in the Philippines is not a skip. An elder who needs Tagalog or Cebuano and gets English — or “Asian” — is a closed door. Gender match may be requested in maternal and intimate care. Do not use a child.</w:t>
      </w:r>
    </w:p>
    <w:p>
      <w:pPr>
        <w:spacing w:after="160" w:line="300"/>
      </w:pPr>
      <w:r>
        <w:rPr>
          <w:rFonts w:ascii="Aptos" w:cs="Aptos" w:eastAsia="Aptos" w:hAnsi="Aptos"/>
          <w:color w:val="181817"/>
          <w:sz w:val="22"/>
          <w:szCs w:val="22"/>
        </w:rPr>
        <w:t xml:space="preserve">Names: Spanish surnames are Filipino history. The database that files Santos as Latino, or flattens three given names, is a gate.</w:t>
      </w:r>
    </w:p>
    <w:p>
      <w:pPr>
        <w:spacing w:after="160" w:line="300"/>
      </w:pPr>
      <w:r>
        <w:rPr>
          <w:rFonts w:ascii="Aptos" w:cs="Aptos" w:eastAsia="Aptos" w:hAnsi="Aptos"/>
          <w:color w:val="181817"/>
          <w:sz w:val="22"/>
          <w:szCs w:val="22"/>
        </w:rPr>
        <w:t xml:space="preserve">Hour caps, exception processes, and life-sharing matches without this household’s language are not culturally neutral. An English IEP is still a gate for that parent.</w:t>
      </w:r>
    </w:p>
    <w:p>
      <w:pPr>
        <w:spacing w:after="160" w:line="300"/>
      </w:pPr>
      <w:r>
        <w:rPr>
          <w:rFonts w:ascii="Aptos" w:cs="Aptos" w:eastAsia="Aptos" w:hAnsi="Aptos"/>
          <w:color w:val="181817"/>
          <w:sz w:val="22"/>
          <w:szCs w:val="22"/>
        </w:rPr>
        <w:t xml:space="preserve">Model-minority: 92.3 percent high school, 53.8 percent bachelor’s, and a nursing pipeline will be used to skip LEP, 7.3 percent poverty, disability, and the lola. That skip is the policy.</w:t>
      </w:r>
    </w:p>
    <w:p>
      <w:pPr>
        <w:spacing w:after="160" w:line="300"/>
      </w:pPr>
      <w:r>
        <w:rPr>
          <w:rFonts w:ascii="Aptos" w:cs="Aptos" w:eastAsia="Aptos" w:hAnsi="Aptos"/>
          <w:color w:val="181817"/>
          <w:sz w:val="22"/>
          <w:szCs w:val="22"/>
        </w:rPr>
        <w:t xml:space="preserve">Notices and comment: an eList and an English PDF is not how an LEP elder was reached. Empty follow-up cells are theater. Greater Minnesota is 26.5 percent — a Minneapolis meeting is not the whole channel.</w:t>
      </w:r>
    </w:p>
    <w:p>
      <w:pPr>
        <w:spacing w:after="160" w:line="300"/>
      </w:pPr>
      <w:r>
        <w:rPr>
          <w:rFonts w:ascii="Aptos" w:cs="Aptos" w:eastAsia="Aptos" w:hAnsi="Aptos"/>
          <w:color w:val="181817"/>
          <w:sz w:val="22"/>
          <w:szCs w:val="22"/>
        </w:rPr>
        <w:t xml:space="preserve">Workforce: Filipino staff are not the interpreter pool. A nurse is not the culture unit. Neither is the community.</w:t>
      </w:r>
    </w:p>
    <w:p>
      <w:pPr>
        <w:spacing w:after="160" w:line="300"/>
      </w:pPr>
      <w:r>
        <w:rPr>
          <w:rFonts w:ascii="Aptos" w:cs="Aptos" w:eastAsia="Aptos" w:hAnsi="Aptos"/>
          <w:color w:val="181817"/>
          <w:sz w:val="22"/>
          <w:szCs w:val="22"/>
        </w:rPr>
        <w:t xml:space="preserve">Asian mash: opening Chinese or Hmong or Vietnamese because the checkbox says Asian is a closed door. Latino mash on a Spanish surname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English official is still a door, and that Filipino is not Chinese.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Filipino Minnesota</dc:title>
  <dc:creator>One DHS People, Access and Culture</dc:creator>
  <dc:description>This brief is about Filipino people as a people of the Philippines — Luzon, Visayas, Mindanao, many languages — and as a Minnesota community Compass counts near 25,203 (ACS 2019–2023). This is not Chinese. It is not Hmong. It is not Vietnamese. Colonial history is Spanish and then United States, not a China mash. Shared continent is not shared culture. A full mosaic is not a stereotype. A stereotype is when this page becomes the person in the lobby.</dc:description>
  <cp:lastModifiedBy>Un-named</cp:lastModifiedBy>
  <cp:revision>1</cp:revision>
  <dcterms:created xsi:type="dcterms:W3CDTF">2026-10-05T00:43:12.570Z</dcterms:created>
  <dcterms:modified xsi:type="dcterms:W3CDTF">2026-10-05T00:43:12.570Z</dcterms:modified>
</cp:coreProperties>
</file>

<file path=docProps/custom.xml><?xml version="1.0" encoding="utf-8"?>
<Properties xmlns="http://schemas.openxmlformats.org/officeDocument/2006/custom-properties" xmlns:vt="http://schemas.openxmlformats.org/officeDocument/2006/docPropsVTypes"/>
</file>