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DHS PEOPLE, ACCESS AND CULTURE · MINNESOTA COMMUNITIES</w:t>
      </w:r>
    </w:p>
    <w:p>
      <w:pPr>
        <w:spacing w:after="120"/>
      </w:pPr>
      <w:r>
        <w:rPr>
          <w:rFonts w:ascii="Aptos" w:cs="Aptos" w:eastAsia="Aptos" w:hAnsi="Aptos"/>
          <w:b/>
          <w:bCs/>
          <w:color w:val="003865"/>
          <w:sz w:val="40"/>
          <w:szCs w:val="40"/>
        </w:rPr>
        <w:t xml:space="preserve">Ecuadorian Minnesota</w:t>
      </w:r>
    </w:p>
    <w:p>
      <w:pPr>
        <w:spacing w:after="160"/>
      </w:pPr>
      <w:r>
        <w:rPr>
          <w:rFonts w:ascii="Aptos" w:cs="Aptos" w:eastAsia="Aptos" w:hAnsi="Aptos"/>
          <w:i/>
          <w:iCs/>
          <w:color w:val="353532"/>
          <w:sz w:val="23"/>
          <w:szCs w:val="23"/>
        </w:rPr>
        <w:t xml:space="preserve">This brief is about Ecuadorian people as a people with a country — Costa, Sierra, Amazon/Oriente, Galápagos — and a Minnesota community the building will mash into Mexican if you let it. This is not Mexican. It is not Colombian as a synonym. It is not one Spanish. Indigenous languages may be in the home: Kichwa, Shuar, others. Compass notes the possibility; it is not a count of speakers. Do not invent that count. A Spanish interpreter can still be a closed door.</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History and place</w:t>
      </w:r>
    </w:p>
    <w:p>
      <w:pPr>
        <w:pStyle w:val="Heading3"/>
        <w:keepNext/>
        <w:spacing w:after="120" w:before="200"/>
      </w:pPr>
      <w:r>
        <w:rPr>
          <w:rFonts w:ascii="Aptos" w:cs="Aptos" w:eastAsia="Aptos" w:hAnsi="Aptos"/>
          <w:b/>
          <w:bCs/>
          <w:color w:val="003865"/>
          <w:sz w:val="24"/>
          <w:szCs w:val="24"/>
        </w:rPr>
        <w:t xml:space="preserve">Origins and the Founding of a People</w:t>
      </w:r>
    </w:p>
    <w:p>
      <w:pPr>
        <w:spacing w:after="160" w:line="300"/>
      </w:pPr>
      <w:r>
        <w:rPr>
          <w:rFonts w:ascii="Aptos" w:cs="Aptos" w:eastAsia="Aptos" w:hAnsi="Aptos"/>
          <w:color w:val="181817"/>
          <w:sz w:val="22"/>
          <w:szCs w:val="22"/>
        </w:rPr>
        <w:t xml:space="preserve">Ecuador is not one people inside one flag. Costa, Sierra, Amazon/Oriente, Galápagos. Kichwa (Runa Shimi) and other indigenous nations live inside the republic. Shuar and other Amazonian peoples. Afro-Ecuadorian streams in Esmeraldas and the Valle del Chota. Mestizo majority narratives do not erase those histories. Shared Spanish is not shared culture.</w:t>
      </w:r>
    </w:p>
    <w:p>
      <w:pPr>
        <w:pStyle w:val="Heading3"/>
        <w:keepNext/>
        <w:spacing w:after="120" w:before="200"/>
      </w:pPr>
      <w:r>
        <w:rPr>
          <w:rFonts w:ascii="Aptos" w:cs="Aptos" w:eastAsia="Aptos" w:hAnsi="Aptos"/>
          <w:b/>
          <w:bCs/>
          <w:color w:val="003865"/>
          <w:sz w:val="24"/>
          <w:szCs w:val="24"/>
        </w:rPr>
        <w:t xml:space="preserve">History for the meeting</w:t>
      </w:r>
    </w:p>
    <w:p>
      <w:pPr>
        <w:spacing w:after="160" w:line="300"/>
      </w:pPr>
      <w:r>
        <w:rPr>
          <w:rFonts w:ascii="Aptos" w:cs="Aptos" w:eastAsia="Aptos" w:hAnsi="Aptos"/>
          <w:color w:val="181817"/>
          <w:sz w:val="22"/>
          <w:szCs w:val="22"/>
        </w:rPr>
        <w:t xml:space="preserve">Spanish colonial rule, Catholic mission, indigenous survival, African enslavement on the coast, a republic, and later dollarization and emigration produced the streams you will meet. “Hispanic” on a U.S. form is an ethnicity checkbox. People in this page check white, Black, American Indian, other, two or more. The form that treats Hispanic as a race has already mashed.</w:t>
      </w:r>
    </w:p>
    <w:p>
      <w:pPr>
        <w:pStyle w:val="Heading3"/>
        <w:keepNext/>
        <w:spacing w:after="120" w:before="200"/>
      </w:pPr>
      <w:r>
        <w:rPr>
          <w:rFonts w:ascii="Aptos" w:cs="Aptos" w:eastAsia="Aptos" w:hAnsi="Aptos"/>
          <w:b/>
          <w:bCs/>
          <w:color w:val="003865"/>
          <w:sz w:val="24"/>
          <w:szCs w:val="24"/>
        </w:rPr>
        <w:t xml:space="preserve">What people brought</w:t>
      </w:r>
    </w:p>
    <w:p>
      <w:pPr>
        <w:spacing w:after="160" w:line="300"/>
      </w:pPr>
      <w:r>
        <w:rPr>
          <w:rFonts w:ascii="Aptos" w:cs="Aptos" w:eastAsia="Aptos" w:hAnsi="Aptos"/>
          <w:color w:val="181817"/>
          <w:sz w:val="22"/>
          <w:szCs w:val="22"/>
        </w:rPr>
        <w:t xml:space="preserve">What people brought: Spanish varieties and indigenous languages, kinship, parish and later evangelical church, work knowledge, and a living memory of a state and of a crisis that moved people. What they met in Minnesota: an English form, one Latino module, often one interpreter labeled Spanish, and a Mexican default.</w:t>
      </w:r>
    </w:p>
    <w:p>
      <w:pPr>
        <w:spacing w:after="160" w:line="300"/>
      </w:pPr>
      <w:r>
        <w:rPr>
          <w:rFonts w:ascii="Aptos" w:cs="Aptos" w:eastAsia="Aptos" w:hAnsi="Aptos"/>
          <w:color w:val="181817"/>
          <w:sz w:val="22"/>
          <w:szCs w:val="22"/>
        </w:rPr>
        <w:t xml:space="preserve">History is literacy for the desk. It is not a speech you give the family. Do not start with food, a hat, or a Heritage Month sentence.</w:t>
      </w:r>
    </w:p>
    <w:p>
      <w:pPr>
        <w:pStyle w:val="Heading3"/>
        <w:keepNext/>
        <w:spacing w:after="120" w:before="200"/>
      </w:pPr>
      <w:r>
        <w:rPr>
          <w:rFonts w:ascii="Aptos" w:cs="Aptos" w:eastAsia="Aptos" w:hAnsi="Aptos"/>
          <w:b/>
          <w:bCs/>
          <w:color w:val="003865"/>
          <w:sz w:val="24"/>
          <w:szCs w:val="24"/>
        </w:rPr>
        <w:t xml:space="preserve">The Geography of Ecuador and Ecuadorian Minnesota</w:t>
      </w:r>
    </w:p>
    <w:p>
      <w:pPr>
        <w:spacing w:after="160" w:line="300"/>
      </w:pPr>
      <w:r>
        <w:rPr>
          <w:rFonts w:ascii="Aptos" w:cs="Aptos" w:eastAsia="Aptos" w:hAnsi="Aptos"/>
          <w:color w:val="181817"/>
          <w:sz w:val="22"/>
          <w:szCs w:val="22"/>
        </w:rPr>
        <w:t xml:space="preserve">Homeland is not one climate. Quito and the Sierra are not Guayaquil. The Amazon is not the coast. Galápagos is a name some families hold and most Minnesota desks will never need. Regional Spanish and indigenous languages do not travel as a blob. Do not referee Quito versus Guayaquil in a waiver meeting. Listen if they name a place.</w:t>
      </w:r>
    </w:p>
    <w:p>
      <w:pPr>
        <w:pStyle w:val="Heading3"/>
        <w:keepNext/>
        <w:spacing w:after="120" w:before="200"/>
      </w:pPr>
      <w:r>
        <w:rPr>
          <w:rFonts w:ascii="Aptos" w:cs="Aptos" w:eastAsia="Aptos" w:hAnsi="Aptos"/>
          <w:b/>
          <w:bCs/>
          <w:color w:val="003865"/>
          <w:sz w:val="24"/>
          <w:szCs w:val="24"/>
        </w:rPr>
        <w:t xml:space="preserve">Homeland</w:t>
      </w:r>
    </w:p>
    <w:p>
      <w:pPr>
        <w:spacing w:after="160" w:line="300"/>
      </w:pPr>
      <w:r>
        <w:rPr>
          <w:rFonts w:ascii="Aptos" w:cs="Aptos" w:eastAsia="Aptos" w:hAnsi="Aptos"/>
          <w:color w:val="181817"/>
          <w:sz w:val="22"/>
          <w:szCs w:val="22"/>
        </w:rPr>
        <w:t xml:space="preserve">In the United States, New York and New Jersey hold large Ecuadorian communities. Minnesota is not Queens. Do not import a Roosevelt Avenue picture onto a Hennepin County lobby.</w:t>
      </w:r>
    </w:p>
    <w:p>
      <w:pPr>
        <w:pStyle w:val="Heading3"/>
        <w:keepNext/>
        <w:spacing w:after="120" w:before="200"/>
      </w:pPr>
      <w:r>
        <w:rPr>
          <w:rFonts w:ascii="Aptos" w:cs="Aptos" w:eastAsia="Aptos" w:hAnsi="Aptos"/>
          <w:b/>
          <w:bCs/>
          <w:color w:val="003865"/>
          <w:sz w:val="24"/>
          <w:szCs w:val="24"/>
        </w:rPr>
        <w:t xml:space="preserve">Minnesota</w:t>
      </w:r>
    </w:p>
    <w:p>
      <w:pPr>
        <w:spacing w:after="160" w:line="300"/>
      </w:pPr>
      <w:r>
        <w:rPr>
          <w:rFonts w:ascii="Aptos" w:cs="Aptos" w:eastAsia="Aptos" w:hAnsi="Aptos"/>
          <w:color w:val="181817"/>
          <w:sz w:val="22"/>
          <w:szCs w:val="22"/>
        </w:rPr>
        <w:t xml:space="preserve">In Minnesota: Twin Cities is the Compass split — 94.0 percent. Greater Minnesota is 6.0 percent, not zero. Do not copy a Worthington plant-town default from Mexican Minnesota onto this page, and do not assume Minneapolis is every household. Do not assume the person in front of you has been to Ecuador.</w:t>
      </w:r>
    </w:p>
    <w:p>
      <w:pPr>
        <w:pStyle w:val="Heading3"/>
        <w:keepNext/>
        <w:spacing w:after="120" w:before="200"/>
      </w:pPr>
      <w:r>
        <w:rPr>
          <w:rFonts w:ascii="Aptos" w:cs="Aptos" w:eastAsia="Aptos" w:hAnsi="Aptos"/>
          <w:b/>
          <w:bCs/>
          <w:color w:val="003865"/>
          <w:sz w:val="24"/>
          <w:szCs w:val="24"/>
        </w:rPr>
        <w:t xml:space="preserve">Minnesota and Ecuadorian History</w:t>
      </w:r>
    </w:p>
    <w:p>
      <w:pPr>
        <w:spacing w:after="160" w:line="300"/>
      </w:pPr>
      <w:r>
        <w:rPr>
          <w:rFonts w:ascii="Aptos" w:cs="Aptos" w:eastAsia="Aptos" w:hAnsi="Aptos"/>
          <w:color w:val="181817"/>
          <w:sz w:val="22"/>
          <w:szCs w:val="22"/>
        </w:rPr>
        <w:t xml:space="preserve">Minnesota holds an Ecuadorian community large enough for a Compass profile — about 18,271 (ACS 2019–2023) — and large enough that this department will meet it on waivers, child welfare, health care, cash, food, aging, and employment. Twin Cities 94.0 percent. Greater Minnesota 6.0 percent is not an afterthought and is not a plant-town mash with Mexican Minnesota.</w:t>
      </w:r>
    </w:p>
    <w:p>
      <w:pPr>
        <w:pStyle w:val="Heading3"/>
        <w:keepNext/>
        <w:spacing w:after="120" w:before="200"/>
      </w:pPr>
      <w:r>
        <w:rPr>
          <w:rFonts w:ascii="Aptos" w:cs="Aptos" w:eastAsia="Aptos" w:hAnsi="Aptos"/>
          <w:b/>
          <w:bCs/>
          <w:color w:val="003865"/>
          <w:sz w:val="24"/>
          <w:szCs w:val="24"/>
        </w:rPr>
        <w:t xml:space="preserve">Places</w:t>
      </w:r>
    </w:p>
    <w:p>
      <w:pPr>
        <w:spacing w:after="160" w:line="300"/>
      </w:pPr>
      <w:r>
        <w:rPr>
          <w:rFonts w:ascii="Aptos" w:cs="Aptos" w:eastAsia="Aptos" w:hAnsi="Aptos"/>
          <w:color w:val="181817"/>
          <w:sz w:val="22"/>
          <w:szCs w:val="22"/>
        </w:rPr>
        <w:t xml:space="preserve">Places, not a blob: Twin Cities corridors and first-ring suburbs; scattered Greater Minnesota households. Do not assume Minneapolis. Do not assume the person in front of you has been downtown.</w:t>
      </w:r>
    </w:p>
    <w:p>
      <w:pPr>
        <w:pStyle w:val="Heading3"/>
        <w:keepNext/>
        <w:spacing w:after="120" w:before="200"/>
      </w:pPr>
      <w:r>
        <w:rPr>
          <w:rFonts w:ascii="Aptos" w:cs="Aptos" w:eastAsia="Aptos" w:hAnsi="Aptos"/>
          <w:b/>
          <w:bCs/>
          <w:color w:val="003865"/>
          <w:sz w:val="24"/>
          <w:szCs w:val="24"/>
        </w:rPr>
        <w:t xml:space="preserve">Partners</w:t>
      </w:r>
    </w:p>
    <w:p>
      <w:pPr>
        <w:spacing w:after="160" w:line="300"/>
      </w:pPr>
      <w:r>
        <w:rPr>
          <w:rFonts w:ascii="Aptos" w:cs="Aptos" w:eastAsia="Aptos" w:hAnsi="Aptos"/>
          <w:color w:val="181817"/>
          <w:sz w:val="22"/>
          <w:szCs w:val="22"/>
        </w:rPr>
        <w:t xml:space="preserve">Partners: parishes families name; civic groups this family names; CLUES is a Latino door, not an Ecuadorian community and not Greater Minnesota. CECLC is a department door, not the whole. Pay the partner this household actually uses.</w:t>
      </w:r>
    </w:p>
    <w:p>
      <w:pPr>
        <w:spacing w:after="160" w:line="300"/>
      </w:pPr>
      <w:r>
        <w:rPr>
          <w:rFonts w:ascii="Aptos" w:cs="Aptos" w:eastAsia="Aptos" w:hAnsi="Aptos"/>
          <w:color w:val="181817"/>
          <w:sz w:val="22"/>
          <w:szCs w:val="22"/>
        </w:rPr>
        <w:t xml:space="preserve">Ecuadorian staff are not unpaid interpreters and not the community. Identity is not a staffing plan. Hispanic Heritage Month is not consultation. You are a guest. It does not make you the expert.</w:t>
      </w:r>
    </w:p>
    <w:p>
      <w:pPr>
        <w:pStyle w:val="Heading1"/>
        <w:keepNext/>
        <w:spacing w:after="140" w:before="320"/>
      </w:pPr>
      <w:r>
        <w:rPr>
          <w:rFonts w:ascii="Aptos" w:cs="Aptos" w:eastAsia="Aptos" w:hAnsi="Aptos"/>
          <w:b/>
          <w:bCs/>
          <w:color w:val="003865"/>
          <w:sz w:val="28"/>
          <w:szCs w:val="28"/>
        </w:rPr>
        <w:t xml:space="preserve">Culture and everyday life</w:t>
      </w:r>
    </w:p>
    <w:p>
      <w:pPr>
        <w:pStyle w:val="Heading3"/>
        <w:keepNext/>
        <w:spacing w:after="120" w:before="200"/>
      </w:pPr>
      <w:r>
        <w:rPr>
          <w:rFonts w:ascii="Aptos" w:cs="Aptos" w:eastAsia="Aptos" w:hAnsi="Aptos"/>
          <w:b/>
          <w:bCs/>
          <w:color w:val="003865"/>
          <w:sz w:val="24"/>
          <w:szCs w:val="24"/>
        </w:rPr>
        <w:t xml:space="preserve">People, place, and perspective</w:t>
      </w:r>
    </w:p>
    <w:p>
      <w:pPr>
        <w:spacing w:after="160" w:line="300"/>
      </w:pPr>
      <w:r>
        <w:rPr>
          <w:rFonts w:ascii="Aptos" w:cs="Aptos" w:eastAsia="Aptos" w:hAnsi="Aptos"/>
          <w:color w:val="181817"/>
          <w:sz w:val="22"/>
          <w:szCs w:val="22"/>
        </w:rPr>
        <w:t xml:space="preserve">This brief is about Ecuadorian people as a people with a country — Costa, Sierra, Amazon/Oriente, Galápagos — and a Minnesota community the building will mash into Mexican if you let it. This is not Mexican. It is not Colombian as a synonym. It is not one Spanish. Indigenous languages may be in the home: Kichwa, Shuar, others. Compass notes the possibility; it is not a count of speakers. Do not invent that count. A Spanish interpreter can still be a closed door.</w:t>
      </w:r>
    </w:p>
    <w:p>
      <w:pPr>
        <w:pStyle w:val="Heading3"/>
        <w:keepNext/>
        <w:spacing w:after="120" w:before="200"/>
      </w:pPr>
      <w:r>
        <w:rPr>
          <w:rFonts w:ascii="Aptos" w:cs="Aptos" w:eastAsia="Aptos" w:hAnsi="Aptos"/>
          <w:b/>
          <w:bCs/>
          <w:color w:val="003865"/>
          <w:sz w:val="24"/>
          <w:szCs w:val="24"/>
        </w:rPr>
        <w:t xml:space="preserve">Who this is</w:t>
      </w:r>
    </w:p>
    <w:p>
      <w:pPr>
        <w:spacing w:after="160" w:line="300"/>
      </w:pPr>
      <w:r>
        <w:rPr>
          <w:rFonts w:ascii="Aptos" w:cs="Aptos" w:eastAsia="Aptos" w:hAnsi="Aptos"/>
          <w:color w:val="181817"/>
          <w:sz w:val="22"/>
          <w:szCs w:val="22"/>
        </w:rPr>
        <w:t xml:space="preserve">A full mosaic is not a stereotype. A stereotype is when this page becomes the person in the lobby. Paternalism is one Latino blob, one “Spanish interpreter,” an SSN field on the first screen, and an English IEP written for a household the building never studied.</w:t>
      </w:r>
    </w:p>
    <w:p>
      <w:pPr>
        <w:pStyle w:val="Heading3"/>
        <w:keepNext/>
        <w:spacing w:after="120" w:before="200"/>
      </w:pPr>
      <w:r>
        <w:rPr>
          <w:rFonts w:ascii="Aptos" w:cs="Aptos" w:eastAsia="Aptos" w:hAnsi="Aptos"/>
          <w:b/>
          <w:bCs/>
          <w:color w:val="003865"/>
          <w:sz w:val="24"/>
          <w:szCs w:val="24"/>
        </w:rPr>
        <w:t xml:space="preserve">Who this is not</w:t>
      </w:r>
    </w:p>
    <w:p>
      <w:pPr>
        <w:spacing w:after="160" w:line="300"/>
      </w:pPr>
      <w:r>
        <w:rPr>
          <w:rFonts w:ascii="Aptos" w:cs="Aptos" w:eastAsia="Aptos" w:hAnsi="Aptos"/>
          <w:color w:val="181817"/>
          <w:sz w:val="22"/>
          <w:szCs w:val="22"/>
        </w:rPr>
        <w:t xml:space="preserve">Minnesota Compass (ACS 2019–2023) puts Ecuadorian ancestry near 18,271. About 94.0 percent Twin Cities, about 6.0 percent Greater Minnesota. About 42.7 percent age 17 or younger; about 2.1 percent 65+. About 49.8 percent foreign-born. Language other than English (age 5+) 76.4 percent; English less than “very well” 44.6 percent. Poverty 20.2 percent. Uninsured 21.6 percent. Date the number you use. A rate is not the person.</w:t>
      </w:r>
    </w:p>
    <w:p>
      <w:pPr>
        <w:spacing w:after="160" w:line="300"/>
      </w:pPr>
      <w:r>
        <w:rPr>
          <w:rFonts w:ascii="Aptos" w:cs="Aptos" w:eastAsia="Aptos" w:hAnsi="Aptos"/>
          <w:color w:val="181817"/>
          <w:sz w:val="22"/>
          <w:szCs w:val="22"/>
        </w:rPr>
        <w:t xml:space="preserve">The diversity inside this people is the point. A Kichwa-speaking mother who does not use Spanish as a home language, an Afro-Ecuadorian student, a coastal Spanish speaker, a Sierra household that uses usted, a U.S.-born child in an English-dominant school, a professional second generation, a mixed-status kitchen table — share a Census checkbox and do not share a Tuesday.</w:t>
      </w:r>
    </w:p>
    <w:p>
      <w:pPr>
        <w:pStyle w:val="Heading3"/>
        <w:keepNext/>
        <w:spacing w:after="120" w:before="200"/>
      </w:pPr>
      <w:r>
        <w:rPr>
          <w:rFonts w:ascii="Aptos" w:cs="Aptos" w:eastAsia="Aptos" w:hAnsi="Aptos"/>
          <w:b/>
          <w:bCs/>
          <w:color w:val="003865"/>
          <w:sz w:val="24"/>
          <w:szCs w:val="24"/>
        </w:rPr>
        <w:t xml:space="preserve">How to read this</w:t>
      </w:r>
    </w:p>
    <w:p>
      <w:pPr>
        <w:spacing w:after="160" w:line="300"/>
      </w:pPr>
      <w:r>
        <w:rPr>
          <w:rFonts w:ascii="Aptos" w:cs="Aptos" w:eastAsia="Aptos" w:hAnsi="Aptos"/>
          <w:color w:val="181817"/>
          <w:sz w:val="22"/>
          <w:szCs w:val="22"/>
        </w:rPr>
        <w:t xml:space="preserve">Always defer to the person in front of you. This page is a hypothesis you still test on this family.</w:t>
      </w:r>
    </w:p>
    <w:p>
      <w:pPr>
        <w:pStyle w:val="Heading3"/>
        <w:keepNext/>
        <w:spacing w:after="120" w:before="200"/>
      </w:pPr>
      <w:r>
        <w:rPr>
          <w:rFonts w:ascii="Aptos" w:cs="Aptos" w:eastAsia="Aptos" w:hAnsi="Aptos"/>
          <w:b/>
          <w:bCs/>
          <w:color w:val="003865"/>
          <w:sz w:val="24"/>
          <w:szCs w:val="24"/>
        </w:rPr>
        <w:t xml:space="preserve">Labor, Crisis, and Later Streams — Not a Mexican File</w:t>
      </w:r>
    </w:p>
    <w:p>
      <w:pPr>
        <w:spacing w:after="160" w:line="300"/>
      </w:pPr>
      <w:r>
        <w:rPr>
          <w:rFonts w:ascii="Aptos" w:cs="Aptos" w:eastAsia="Aptos" w:hAnsi="Aptos"/>
          <w:color w:val="181817"/>
          <w:sz w:val="22"/>
          <w:szCs w:val="22"/>
        </w:rPr>
        <w:t xml:space="preserve">If IRCA is a foundational settlement fact of Mexican Minnesota, Ecuadorian Minnesota is not that file. Labor and family streams; the 1999–2000 banking crisis (feriado bancario) as a named emigration wave toward Spain and the United States; later family reunification and work; secondary migration from other states.</w:t>
      </w:r>
    </w:p>
    <w:p>
      <w:pPr>
        <w:pStyle w:val="Heading3"/>
        <w:keepNext/>
        <w:spacing w:after="120" w:before="200"/>
      </w:pPr>
      <w:r>
        <w:rPr>
          <w:rFonts w:ascii="Aptos" w:cs="Aptos" w:eastAsia="Aptos" w:hAnsi="Aptos"/>
          <w:b/>
          <w:bCs/>
          <w:color w:val="003865"/>
          <w:sz w:val="24"/>
          <w:szCs w:val="24"/>
        </w:rPr>
        <w:t xml:space="preserve">Foundational events</w:t>
      </w:r>
    </w:p>
    <w:p>
      <w:pPr>
        <w:spacing w:after="160" w:line="300"/>
      </w:pPr>
      <w:r>
        <w:rPr>
          <w:rFonts w:ascii="Aptos" w:cs="Aptos" w:eastAsia="Aptos" w:hAnsi="Aptos"/>
          <w:color w:val="181817"/>
          <w:sz w:val="22"/>
          <w:szCs w:val="22"/>
        </w:rPr>
        <w:t xml:space="preserve">The desk in 2026 meets U.S.-born children translating for parents, mixed-status households, a Kichwa household that has been here for years and still cannot get the language in the lobby, and a professional who does not need an interpreter and whose elder does. Compass foreign-born 49.8 percent (ACS 2019–2023) — dated, not a personality.</w:t>
      </w:r>
    </w:p>
    <w:p>
      <w:pPr>
        <w:pStyle w:val="Heading3"/>
        <w:keepNext/>
        <w:spacing w:after="120" w:before="200"/>
      </w:pPr>
      <w:r>
        <w:rPr>
          <w:rFonts w:ascii="Aptos" w:cs="Aptos" w:eastAsia="Aptos" w:hAnsi="Aptos"/>
          <w:b/>
          <w:bCs/>
          <w:color w:val="003865"/>
          <w:sz w:val="24"/>
          <w:szCs w:val="24"/>
        </w:rPr>
        <w:t xml:space="preserve">Who you meet</w:t>
      </w:r>
    </w:p>
    <w:p>
      <w:pPr>
        <w:spacing w:after="160" w:line="300"/>
      </w:pPr>
      <w:r>
        <w:rPr>
          <w:rFonts w:ascii="Aptos" w:cs="Aptos" w:eastAsia="Aptos" w:hAnsi="Aptos"/>
          <w:color w:val="181817"/>
          <w:sz w:val="22"/>
          <w:szCs w:val="22"/>
        </w:rPr>
        <w:t xml:space="preserve">Enforcement is current structure. When raids or a visible ICE climate spike, people skip clinic, school, and waiver meetings. That is not noncompliance. Do not collect status you do not need. The desk that asks “are you legal?” on visit one has already chosen a who.</w:t>
      </w:r>
    </w:p>
    <w:p>
      <w:pPr>
        <w:spacing w:after="160" w:line="300"/>
      </w:pPr>
      <w:r>
        <w:rPr>
          <w:rFonts w:ascii="Aptos" w:cs="Aptos" w:eastAsia="Aptos" w:hAnsi="Aptos"/>
          <w:color w:val="181817"/>
          <w:sz w:val="22"/>
          <w:szCs w:val="22"/>
        </w:rPr>
        <w:t xml:space="preserve">If you only know “immigrant” or only know “Latino,” you will miss them.</w:t>
      </w:r>
    </w:p>
    <w:p>
      <w:pPr>
        <w:pStyle w:val="Heading3"/>
        <w:keepNext/>
        <w:spacing w:after="120" w:before="200"/>
      </w:pPr>
      <w:r>
        <w:rPr>
          <w:rFonts w:ascii="Aptos" w:cs="Aptos" w:eastAsia="Aptos" w:hAnsi="Aptos"/>
          <w:b/>
          <w:bCs/>
          <w:color w:val="003865"/>
          <w:sz w:val="24"/>
          <w:szCs w:val="24"/>
        </w:rPr>
        <w:t xml:space="preserve">Family</w:t>
      </w:r>
    </w:p>
    <w:p>
      <w:pPr>
        <w:spacing w:after="160" w:line="300"/>
      </w:pPr>
      <w:r>
        <w:rPr>
          <w:rFonts w:ascii="Aptos" w:cs="Aptos" w:eastAsia="Aptos" w:hAnsi="Aptos"/>
          <w:color w:val="181817"/>
          <w:sz w:val="22"/>
          <w:szCs w:val="22"/>
        </w:rPr>
        <w:t xml:space="preserve">Family is often larger than a nuclear English form. Elders, in-laws, adult children, and cousins who are household in practice sit in the same week. Compass: average household size about 3.82. That is larger than some neighboring spines. It is not a rule. Ask who should be in the room.</w:t>
      </w:r>
    </w:p>
    <w:p>
      <w:pPr>
        <w:pStyle w:val="Heading3"/>
        <w:keepNext/>
        <w:spacing w:after="120" w:before="200"/>
      </w:pPr>
      <w:r>
        <w:rPr>
          <w:rFonts w:ascii="Aptos" w:cs="Aptos" w:eastAsia="Aptos" w:hAnsi="Aptos"/>
          <w:b/>
          <w:bCs/>
          <w:color w:val="003865"/>
          <w:sz w:val="24"/>
          <w:szCs w:val="24"/>
        </w:rPr>
        <w:t xml:space="preserve">Who is in the household</w:t>
      </w:r>
    </w:p>
    <w:p>
      <w:pPr>
        <w:spacing w:after="160" w:line="300"/>
      </w:pPr>
      <w:r>
        <w:rPr>
          <w:rFonts w:ascii="Aptos" w:cs="Aptos" w:eastAsia="Aptos" w:hAnsi="Aptos"/>
          <w:color w:val="181817"/>
          <w:sz w:val="22"/>
          <w:szCs w:val="22"/>
        </w:rPr>
        <w:t xml:space="preserve">Mixed-status is structure: a U.S.-citizen child, a parent without status, a sibling with another path. Do not collect status you do not need. Do not treat unmatched last names, a grandmother as caregiver, or a missing SSN as fraud until you have a reason.</w:t>
      </w:r>
    </w:p>
    <w:p>
      <w:pPr>
        <w:pStyle w:val="Heading3"/>
        <w:keepNext/>
        <w:spacing w:after="120" w:before="200"/>
      </w:pPr>
      <w:r>
        <w:rPr>
          <w:rFonts w:ascii="Aptos" w:cs="Aptos" w:eastAsia="Aptos" w:hAnsi="Aptos"/>
          <w:b/>
          <w:bCs/>
          <w:color w:val="003865"/>
          <w:sz w:val="24"/>
          <w:szCs w:val="24"/>
        </w:rPr>
        <w:t xml:space="preserve">Who speaks</w:t>
      </w:r>
    </w:p>
    <w:p>
      <w:pPr>
        <w:spacing w:after="160" w:line="300"/>
      </w:pPr>
      <w:r>
        <w:rPr>
          <w:rFonts w:ascii="Aptos" w:cs="Aptos" w:eastAsia="Aptos" w:hAnsi="Aptos"/>
          <w:color w:val="181817"/>
          <w:sz w:val="22"/>
          <w:szCs w:val="22"/>
        </w:rPr>
        <w:t xml:space="preserve">Familismo is a hypothesis, not a rule: obligation to kin can mean fierce showing-up and can mean a woman who never signs for herself. Both can be true. Hour caps and “natural supports” language can dump unpaid work onto women in that network and call it culture.</w:t>
      </w:r>
    </w:p>
    <w:p>
      <w:pPr>
        <w:spacing w:after="160" w:line="300"/>
      </w:pPr>
      <w:r>
        <w:rPr>
          <w:rFonts w:ascii="Aptos" w:cs="Aptos" w:eastAsia="Aptos" w:hAnsi="Aptos"/>
          <w:color w:val="181817"/>
          <w:sz w:val="22"/>
          <w:szCs w:val="22"/>
        </w:rPr>
        <w:t xml:space="preserve">Minnesota law still stands. Domestic violence is not culture. You follow mandated reporting. You still see a family. Do not skip the report and call it respeto. Do not use a child as interpreter.</w:t>
      </w:r>
    </w:p>
    <w:p>
      <w:pPr>
        <w:pStyle w:val="Heading3"/>
        <w:keepNext/>
        <w:spacing w:after="120" w:before="200"/>
      </w:pPr>
      <w:r>
        <w:rPr>
          <w:rFonts w:ascii="Aptos" w:cs="Aptos" w:eastAsia="Aptos" w:hAnsi="Aptos"/>
          <w:b/>
          <w:bCs/>
          <w:color w:val="003865"/>
          <w:sz w:val="24"/>
          <w:szCs w:val="24"/>
        </w:rPr>
        <w:t xml:space="preserve">Ecuadorian — not a Mexican file</w:t>
      </w:r>
    </w:p>
    <w:p>
      <w:pPr>
        <w:spacing w:after="160" w:line="300"/>
      </w:pPr>
      <w:r>
        <w:rPr>
          <w:rFonts w:ascii="Aptos" w:cs="Aptos" w:eastAsia="Aptos" w:hAnsi="Aptos"/>
          <w:color w:val="181817"/>
          <w:sz w:val="22"/>
          <w:szCs w:val="22"/>
        </w:rPr>
        <w:t xml:space="preserve">To be Ecuadorian in Minnesota is to be placed in a U.S. checkbox that holds Mexican as the default. There is a peoplehood here the mash deletes: Costa, Sierra, Oriente; Kichwa and other indigenous nations; Afro-Ecuadorian histories; U.S.-born lives. Spanish is not the people.</w:t>
      </w:r>
    </w:p>
    <w:p>
      <w:pPr>
        <w:pStyle w:val="Heading3"/>
        <w:keepNext/>
        <w:spacing w:after="120" w:before="200"/>
      </w:pPr>
      <w:r>
        <w:rPr>
          <w:rFonts w:ascii="Aptos" w:cs="Aptos" w:eastAsia="Aptos" w:hAnsi="Aptos"/>
          <w:b/>
          <w:bCs/>
          <w:color w:val="003865"/>
          <w:sz w:val="24"/>
          <w:szCs w:val="24"/>
        </w:rPr>
        <w:t xml:space="preserve">In this state</w:t>
      </w:r>
    </w:p>
    <w:p>
      <w:pPr>
        <w:spacing w:after="160" w:line="300"/>
      </w:pPr>
      <w:r>
        <w:rPr>
          <w:rFonts w:ascii="Aptos" w:cs="Aptos" w:eastAsia="Aptos" w:hAnsi="Aptos"/>
          <w:color w:val="181817"/>
          <w:sz w:val="22"/>
          <w:szCs w:val="22"/>
        </w:rPr>
        <w:t xml:space="preserve">Mexican Minnesota is the largest Latino origin in this state. That fact becomes a harm when the building treats Mexican Spanish, Mexican parish, and Mexican food as the Latino default. An Andean household, a Kichwa household, and an Afro-Ecuadorian household are not variants of Mexico.</w:t>
      </w:r>
    </w:p>
    <w:p>
      <w:pPr>
        <w:spacing w:after="160" w:line="300"/>
      </w:pPr>
      <w:r>
        <w:rPr>
          <w:rFonts w:ascii="Aptos" w:cs="Aptos" w:eastAsia="Aptos" w:hAnsi="Aptos"/>
          <w:color w:val="181817"/>
          <w:sz w:val="22"/>
          <w:szCs w:val="22"/>
        </w:rPr>
        <w:t xml:space="preserve">In the U.S. racial order, Hispanic is ethnicity, not race. Colorism inside this page is real. Indigenous erasure under “they all speak Spanish” is real. Afro-Ecuadorian people exist — ask, do not mash them into historic African American, and do not bleach them into a mestizo story.</w:t>
      </w:r>
    </w:p>
    <w:p>
      <w:pPr>
        <w:spacing w:after="160" w:line="300"/>
      </w:pPr>
      <w:r>
        <w:rPr>
          <w:rFonts w:ascii="Aptos" w:cs="Aptos" w:eastAsia="Aptos" w:hAnsi="Aptos"/>
          <w:color w:val="181817"/>
          <w:sz w:val="22"/>
          <w:szCs w:val="22"/>
        </w:rPr>
        <w:t xml:space="preserve">This guide is a working orientation. Individual variation always supersedes group generalization. Always defer to this family.</w:t>
      </w:r>
    </w:p>
    <w:p>
      <w:pPr>
        <w:pStyle w:val="Heading3"/>
        <w:keepNext/>
        <w:spacing w:after="120" w:before="200"/>
      </w:pPr>
      <w:r>
        <w:rPr>
          <w:rFonts w:ascii="Aptos" w:cs="Aptos" w:eastAsia="Aptos" w:hAnsi="Aptos"/>
          <w:b/>
          <w:bCs/>
          <w:color w:val="003865"/>
          <w:sz w:val="24"/>
          <w:szCs w:val="24"/>
        </w:rPr>
        <w:t xml:space="preserve">Core Concepts</w:t>
      </w:r>
    </w:p>
    <w:p>
      <w:pPr>
        <w:spacing w:after="160" w:line="300"/>
      </w:pPr>
      <w:r>
        <w:rPr>
          <w:rFonts w:ascii="Aptos" w:cs="Aptos" w:eastAsia="Aptos" w:hAnsi="Aptos"/>
          <w:color w:val="181817"/>
          <w:sz w:val="22"/>
          <w:szCs w:val="22"/>
        </w:rPr>
        <w:t xml:space="preserve">Not Mexican. The first grammar. If you open a Mexican default because the name is Spanish, you do not have a household yet.</w:t>
      </w:r>
    </w:p>
    <w:p>
      <w:pPr>
        <w:pStyle w:val="Heading3"/>
        <w:keepNext/>
        <w:spacing w:after="120" w:before="200"/>
      </w:pPr>
      <w:r>
        <w:rPr>
          <w:rFonts w:ascii="Aptos" w:cs="Aptos" w:eastAsia="Aptos" w:hAnsi="Aptos"/>
          <w:b/>
          <w:bCs/>
          <w:color w:val="003865"/>
          <w:sz w:val="24"/>
          <w:szCs w:val="24"/>
        </w:rPr>
        <w:t xml:space="preserve">Spanish is not one Spanish</w:t>
      </w:r>
    </w:p>
    <w:p>
      <w:pPr>
        <w:spacing w:after="160" w:line="300"/>
      </w:pPr>
      <w:r>
        <w:rPr>
          <w:rFonts w:ascii="Aptos" w:cs="Aptos" w:eastAsia="Aptos" w:hAnsi="Aptos"/>
          <w:color w:val="181817"/>
          <w:sz w:val="22"/>
          <w:szCs w:val="22"/>
        </w:rPr>
        <w:t xml:space="preserve">Andean register (usted) is not coastal, and neither is Mexican. Book qualified Spanish AND ask.</w:t>
      </w:r>
    </w:p>
    <w:p>
      <w:pPr>
        <w:pStyle w:val="Heading3"/>
        <w:keepNext/>
        <w:spacing w:after="120" w:before="200"/>
      </w:pPr>
      <w:r>
        <w:rPr>
          <w:rFonts w:ascii="Aptos" w:cs="Aptos" w:eastAsia="Aptos" w:hAnsi="Aptos"/>
          <w:b/>
          <w:bCs/>
          <w:color w:val="003865"/>
          <w:sz w:val="24"/>
          <w:szCs w:val="24"/>
        </w:rPr>
        <w:t xml:space="preserve">Indigenous language as a possible home language</w:t>
      </w:r>
    </w:p>
    <w:p>
      <w:pPr>
        <w:spacing w:after="160" w:line="300"/>
      </w:pPr>
      <w:r>
        <w:rPr>
          <w:rFonts w:ascii="Aptos" w:cs="Aptos" w:eastAsia="Aptos" w:hAnsi="Aptos"/>
          <w:color w:val="181817"/>
          <w:sz w:val="22"/>
          <w:szCs w:val="22"/>
        </w:rPr>
        <w:t xml:space="preserve">Kichwa, Shuar, others. Compass notes the possibility. It is not a speaker count. A Spanish interpreter can still be a closed door. Name the language on the request.</w:t>
      </w:r>
    </w:p>
    <w:p>
      <w:pPr>
        <w:pStyle w:val="Heading3"/>
        <w:keepNext/>
        <w:spacing w:after="120" w:before="200"/>
      </w:pPr>
      <w:r>
        <w:rPr>
          <w:rFonts w:ascii="Aptos" w:cs="Aptos" w:eastAsia="Aptos" w:hAnsi="Aptos"/>
          <w:b/>
          <w:bCs/>
          <w:color w:val="003865"/>
          <w:sz w:val="24"/>
          <w:szCs w:val="24"/>
        </w:rPr>
        <w:t xml:space="preserve">Two surnames</w:t>
      </w:r>
    </w:p>
    <w:p>
      <w:pPr>
        <w:spacing w:after="160" w:line="300"/>
      </w:pPr>
      <w:r>
        <w:rPr>
          <w:rFonts w:ascii="Aptos" w:cs="Aptos" w:eastAsia="Aptos" w:hAnsi="Aptos"/>
          <w:color w:val="181817"/>
          <w:sz w:val="22"/>
          <w:szCs w:val="22"/>
        </w:rPr>
        <w:t xml:space="preserve">Dropping the second invents a person.</w:t>
      </w:r>
    </w:p>
    <w:p>
      <w:pPr>
        <w:pStyle w:val="Heading3"/>
        <w:keepNext/>
        <w:spacing w:after="120" w:before="200"/>
      </w:pPr>
      <w:r>
        <w:rPr>
          <w:rFonts w:ascii="Aptos" w:cs="Aptos" w:eastAsia="Aptos" w:hAnsi="Aptos"/>
          <w:b/>
          <w:bCs/>
          <w:color w:val="003865"/>
          <w:sz w:val="24"/>
          <w:szCs w:val="24"/>
        </w:rPr>
        <w:t xml:space="preserve">Familismo as hypothesis</w:t>
      </w:r>
    </w:p>
    <w:p>
      <w:pPr>
        <w:spacing w:after="160" w:line="300"/>
      </w:pPr>
      <w:r>
        <w:rPr>
          <w:rFonts w:ascii="Aptos" w:cs="Aptos" w:eastAsia="Aptos" w:hAnsi="Aptos"/>
          <w:color w:val="181817"/>
          <w:sz w:val="22"/>
          <w:szCs w:val="22"/>
        </w:rPr>
        <w:t xml:space="preserve">Ask who should be in the room. Not a license to skip mandated reporting.</w:t>
      </w:r>
    </w:p>
    <w:p>
      <w:pPr>
        <w:pStyle w:val="Heading3"/>
        <w:keepNext/>
        <w:spacing w:after="120" w:before="200"/>
      </w:pPr>
      <w:r>
        <w:rPr>
          <w:rFonts w:ascii="Aptos" w:cs="Aptos" w:eastAsia="Aptos" w:hAnsi="Aptos"/>
          <w:b/>
          <w:bCs/>
          <w:color w:val="003865"/>
          <w:sz w:val="24"/>
          <w:szCs w:val="24"/>
        </w:rPr>
        <w:t xml:space="preserve">Enforcement climate</w:t>
      </w:r>
    </w:p>
    <w:p>
      <w:pPr>
        <w:spacing w:after="160" w:line="300"/>
      </w:pPr>
      <w:r>
        <w:rPr>
          <w:rFonts w:ascii="Aptos" w:cs="Aptos" w:eastAsia="Aptos" w:hAnsi="Aptos"/>
          <w:color w:val="181817"/>
          <w:sz w:val="22"/>
          <w:szCs w:val="22"/>
        </w:rPr>
        <w:t xml:space="preserve">Mixed-status. Do not collect status you do not need.</w:t>
      </w:r>
    </w:p>
    <w:p>
      <w:pPr>
        <w:pStyle w:val="Heading3"/>
        <w:keepNext/>
        <w:spacing w:after="120" w:before="200"/>
      </w:pPr>
      <w:r>
        <w:rPr>
          <w:rFonts w:ascii="Aptos" w:cs="Aptos" w:eastAsia="Aptos" w:hAnsi="Aptos"/>
          <w:b/>
          <w:bCs/>
          <w:color w:val="003865"/>
          <w:sz w:val="24"/>
          <w:szCs w:val="24"/>
        </w:rPr>
        <w:t xml:space="preserve">Religion</w:t>
      </w:r>
    </w:p>
    <w:p>
      <w:pPr>
        <w:spacing w:after="160" w:line="300"/>
      </w:pPr>
      <w:r>
        <w:rPr>
          <w:rFonts w:ascii="Aptos" w:cs="Aptos" w:eastAsia="Aptos" w:hAnsi="Aptos"/>
          <w:color w:val="181817"/>
          <w:sz w:val="22"/>
          <w:szCs w:val="22"/>
        </w:rPr>
        <w:t xml:space="preserve">Catholic majority in many streams — not all. The parish may be the trusted channel for information, mutual aid, and a room people will enter when they will not enter yours. Evangelical and Pentecostal churches are large in some rooms. Indigenous practice lives here and is not a souvenir.</w:t>
      </w:r>
    </w:p>
    <w:p>
      <w:pPr>
        <w:pStyle w:val="Heading3"/>
        <w:keepNext/>
        <w:spacing w:after="120" w:before="200"/>
      </w:pPr>
      <w:r>
        <w:rPr>
          <w:rFonts w:ascii="Aptos" w:cs="Aptos" w:eastAsia="Aptos" w:hAnsi="Aptos"/>
          <w:b/>
          <w:bCs/>
          <w:color w:val="003865"/>
          <w:sz w:val="24"/>
          <w:szCs w:val="24"/>
        </w:rPr>
        <w:t xml:space="preserve">Streams</w:t>
      </w:r>
    </w:p>
    <w:p>
      <w:pPr>
        <w:spacing w:after="160" w:line="300"/>
      </w:pPr>
      <w:r>
        <w:rPr>
          <w:rFonts w:ascii="Aptos" w:cs="Aptos" w:eastAsia="Aptos" w:hAnsi="Aptos"/>
          <w:color w:val="181817"/>
          <w:sz w:val="22"/>
          <w:szCs w:val="22"/>
        </w:rPr>
        <w:t xml:space="preserve">Do not make a priest, a pastor, or a healer the case plan unless this family asked. Do not BCC one parish and call it consultation. Do not treat evangelical growth as the evolved version of Catholic, or indigenous practice as witchcraft.</w:t>
      </w:r>
    </w:p>
    <w:p>
      <w:pPr>
        <w:pStyle w:val="Heading3"/>
        <w:keepNext/>
        <w:spacing w:after="120" w:before="200"/>
      </w:pPr>
      <w:r>
        <w:rPr>
          <w:rFonts w:ascii="Aptos" w:cs="Aptos" w:eastAsia="Aptos" w:hAnsi="Aptos"/>
          <w:b/>
          <w:bCs/>
          <w:color w:val="003865"/>
          <w:sz w:val="24"/>
          <w:szCs w:val="24"/>
        </w:rPr>
        <w:t xml:space="preserve">Practice</w:t>
      </w:r>
    </w:p>
    <w:p>
      <w:pPr>
        <w:spacing w:after="160" w:line="300"/>
      </w:pPr>
      <w:r>
        <w:rPr>
          <w:rFonts w:ascii="Aptos" w:cs="Aptos" w:eastAsia="Aptos" w:hAnsi="Aptos"/>
          <w:color w:val="181817"/>
          <w:sz w:val="22"/>
          <w:szCs w:val="22"/>
        </w:rPr>
        <w:t xml:space="preserve">Holy Week, fiestas families name, and funeral obligation can collide with your calendar. You still keep medical and legal time. You name the conflict.</w:t>
      </w:r>
    </w:p>
    <w:p>
      <w:pPr>
        <w:spacing w:after="160" w:line="300"/>
      </w:pPr>
      <w:r>
        <w:rPr>
          <w:rFonts w:ascii="Aptos" w:cs="Aptos" w:eastAsia="Aptos" w:hAnsi="Aptos"/>
          <w:color w:val="181817"/>
          <w:sz w:val="22"/>
          <w:szCs w:val="22"/>
        </w:rPr>
        <w:t xml:space="preserve">Help that looks like a report is not help. Religious framing of disability, mental health, or gender can sit next to a fierce wish for services. You can hold both.</w:t>
      </w:r>
    </w:p>
    <w:p>
      <w:pPr>
        <w:pStyle w:val="Heading3"/>
        <w:keepNext/>
        <w:spacing w:after="120" w:before="200"/>
      </w:pPr>
      <w:r>
        <w:rPr>
          <w:rFonts w:ascii="Aptos" w:cs="Aptos" w:eastAsia="Aptos" w:hAnsi="Aptos"/>
          <w:b/>
          <w:bCs/>
          <w:color w:val="003865"/>
          <w:sz w:val="24"/>
          <w:szCs w:val="24"/>
        </w:rPr>
        <w:t xml:space="preserve">Greetings</w:t>
      </w:r>
    </w:p>
    <w:p>
      <w:pPr>
        <w:spacing w:after="160" w:line="300"/>
      </w:pPr>
      <w:r>
        <w:rPr>
          <w:rFonts w:ascii="Aptos" w:cs="Aptos" w:eastAsia="Aptos" w:hAnsi="Aptos"/>
          <w:color w:val="181817"/>
          <w:sz w:val="22"/>
          <w:szCs w:val="22"/>
        </w:rPr>
        <w:t xml:space="preserve">Handshake is common in many rooms. A slight nod with an elder is safer than a hard first-name hello you assume is warmth. Follow this room. Do not initiate a cheek kiss because a training slide said Latinos are tactile.</w:t>
      </w:r>
    </w:p>
    <w:p>
      <w:pPr>
        <w:pStyle w:val="Heading3"/>
        <w:keepNext/>
        <w:spacing w:after="120" w:before="200"/>
      </w:pPr>
      <w:r>
        <w:rPr>
          <w:rFonts w:ascii="Aptos" w:cs="Aptos" w:eastAsia="Aptos" w:hAnsi="Aptos"/>
          <w:b/>
          <w:bCs/>
          <w:color w:val="003865"/>
          <w:sz w:val="24"/>
          <w:szCs w:val="24"/>
        </w:rPr>
        <w:t xml:space="preserve">Titles</w:t>
      </w:r>
    </w:p>
    <w:p>
      <w:pPr>
        <w:spacing w:after="160" w:line="300"/>
      </w:pPr>
      <w:r>
        <w:rPr>
          <w:rFonts w:ascii="Aptos" w:cs="Aptos" w:eastAsia="Aptos" w:hAnsi="Aptos"/>
          <w:color w:val="181817"/>
          <w:sz w:val="22"/>
          <w:szCs w:val="22"/>
        </w:rPr>
        <w:t xml:space="preserve">Titles until invited: Señor, Señora, Don, Doña. Use the last name you were given — and remember there may be two. Do not use a first name with an elder because the form printed it. Usted versus tú is respect in many Andean Spanish rooms; a qualified interpreter matches register. You do not correct it.</w:t>
      </w:r>
    </w:p>
    <w:p>
      <w:pPr>
        <w:pStyle w:val="Heading3"/>
        <w:keepNext/>
        <w:spacing w:after="120" w:before="200"/>
      </w:pPr>
      <w:r>
        <w:rPr>
          <w:rFonts w:ascii="Aptos" w:cs="Aptos" w:eastAsia="Aptos" w:hAnsi="Aptos"/>
          <w:b/>
          <w:bCs/>
          <w:color w:val="003865"/>
          <w:sz w:val="24"/>
          <w:szCs w:val="24"/>
        </w:rPr>
        <w:t xml:space="preserve">This room</w:t>
      </w:r>
    </w:p>
    <w:p>
      <w:pPr>
        <w:spacing w:after="160" w:line="300"/>
      </w:pPr>
      <w:r>
        <w:rPr>
          <w:rFonts w:ascii="Aptos" w:cs="Aptos" w:eastAsia="Aptos" w:hAnsi="Aptos"/>
          <w:color w:val="181817"/>
          <w:sz w:val="22"/>
          <w:szCs w:val="22"/>
        </w:rPr>
        <w:t xml:space="preserve">Elders first. Greet the people in the room, not only the English speaker.</w:t>
      </w:r>
    </w:p>
    <w:p>
      <w:pPr>
        <w:spacing w:after="160" w:line="300"/>
      </w:pPr>
      <w:r>
        <w:rPr>
          <w:rFonts w:ascii="Aptos" w:cs="Aptos" w:eastAsia="Aptos" w:hAnsi="Aptos"/>
          <w:color w:val="181817"/>
          <w:sz w:val="22"/>
          <w:szCs w:val="22"/>
        </w:rPr>
        <w:t xml:space="preserve">Do not import Somali right-hand rules or the Black nod onto this page. Cross-gender touch: follow this room.</w:t>
      </w:r>
    </w:p>
    <w:p>
      <w:pPr>
        <w:pStyle w:val="Heading3"/>
        <w:keepNext/>
        <w:spacing w:after="120" w:before="200"/>
      </w:pPr>
      <w:r>
        <w:rPr>
          <w:rFonts w:ascii="Aptos" w:cs="Aptos" w:eastAsia="Aptos" w:hAnsi="Aptos"/>
          <w:b/>
          <w:bCs/>
          <w:color w:val="003865"/>
          <w:sz w:val="24"/>
          <w:szCs w:val="24"/>
        </w:rPr>
        <w:t xml:space="preserve">Naming Conventions</w:t>
      </w:r>
    </w:p>
    <w:p>
      <w:pPr>
        <w:spacing w:after="160" w:line="300"/>
      </w:pPr>
      <w:r>
        <w:rPr>
          <w:rFonts w:ascii="Aptos" w:cs="Aptos" w:eastAsia="Aptos" w:hAnsi="Aptos"/>
          <w:color w:val="181817"/>
          <w:sz w:val="22"/>
          <w:szCs w:val="22"/>
        </w:rPr>
        <w:t xml:space="preserve">Two surnames is the default in much of Spanish-language naming: apellido paterno then apellido materno. A U.S. database that keeps one surname invents a person. That invented name then follows them through MHCP, child welfare, and school. It is a gate.</w:t>
      </w:r>
    </w:p>
    <w:p>
      <w:pPr>
        <w:pStyle w:val="Heading3"/>
        <w:keepNext/>
        <w:spacing w:after="120" w:before="200"/>
      </w:pPr>
      <w:r>
        <w:rPr>
          <w:rFonts w:ascii="Aptos" w:cs="Aptos" w:eastAsia="Aptos" w:hAnsi="Aptos"/>
          <w:b/>
          <w:bCs/>
          <w:color w:val="003865"/>
          <w:sz w:val="24"/>
          <w:szCs w:val="24"/>
        </w:rPr>
        <w:t xml:space="preserve">How to file</w:t>
      </w:r>
    </w:p>
    <w:p>
      <w:pPr>
        <w:spacing w:after="160" w:line="300"/>
      </w:pPr>
      <w:r>
        <w:rPr>
          <w:rFonts w:ascii="Aptos" w:cs="Aptos" w:eastAsia="Aptos" w:hAnsi="Aptos"/>
          <w:color w:val="181817"/>
          <w:sz w:val="22"/>
          <w:szCs w:val="22"/>
        </w:rPr>
        <w:t xml:space="preserve">Ask how to file. Ask how to say it. Pronounce it. Do not drop accents as a joke. Given names may be Spanish, indigenous, English, or both. Some people use a middle given name as the call-name. Ask.</w:t>
      </w:r>
    </w:p>
    <w:p>
      <w:pPr>
        <w:spacing w:after="160" w:line="300"/>
      </w:pPr>
      <w:r>
        <w:rPr>
          <w:rFonts w:ascii="Aptos" w:cs="Aptos" w:eastAsia="Aptos" w:hAnsi="Aptos"/>
          <w:color w:val="181817"/>
          <w:sz w:val="22"/>
          <w:szCs w:val="22"/>
        </w:rPr>
        <w:t xml:space="preserve">Women may or may not take a husband’s surname in U.S. records. Children may carry two surnames that do not match a parent’s U.S. “last name” field. That is not fraud until you have a reason.</w:t>
      </w:r>
    </w:p>
    <w:p>
      <w:pPr>
        <w:spacing w:after="160" w:line="300"/>
      </w:pPr>
      <w:r>
        <w:rPr>
          <w:rFonts w:ascii="Aptos" w:cs="Aptos" w:eastAsia="Aptos" w:hAnsi="Aptos"/>
          <w:color w:val="181817"/>
          <w:sz w:val="22"/>
          <w:szCs w:val="22"/>
        </w:rPr>
        <w:t xml:space="preserve">Do not treat unmatched last names in a household as a fraud flag by default. Do not invent a hyphen and then punish the person when the hyphen moves.</w:t>
      </w:r>
    </w:p>
    <w:p>
      <w:pPr>
        <w:pStyle w:val="Heading3"/>
        <w:keepNext/>
        <w:spacing w:after="120" w:before="200"/>
      </w:pPr>
      <w:r>
        <w:rPr>
          <w:rFonts w:ascii="Aptos" w:cs="Aptos" w:eastAsia="Aptos" w:hAnsi="Aptos"/>
          <w:b/>
          <w:bCs/>
          <w:color w:val="003865"/>
          <w:sz w:val="24"/>
          <w:szCs w:val="24"/>
        </w:rPr>
        <w:t xml:space="preserve">Dates of Significance</w:t>
      </w:r>
    </w:p>
    <w:p>
      <w:pPr>
        <w:spacing w:after="160" w:line="300"/>
      </w:pPr>
      <w:r>
        <w:rPr>
          <w:rFonts w:ascii="Aptos" w:cs="Aptos" w:eastAsia="Aptos" w:hAnsi="Aptos"/>
          <w:color w:val="181817"/>
          <w:sz w:val="22"/>
          <w:szCs w:val="22"/>
        </w:rPr>
        <w:t xml:space="preserve">Hispanic Heritage Month is not Ecuadorian Minnesota. It is a U.S. poster. Independence — 10 August. Local fiestas some families name. Día de los Difuntos in some rooms. Literacy for the desk. A poster is not language access.</w:t>
      </w:r>
    </w:p>
    <w:p>
      <w:pPr>
        <w:pStyle w:val="Heading3"/>
        <w:keepNext/>
        <w:spacing w:after="120" w:before="200"/>
      </w:pPr>
      <w:r>
        <w:rPr>
          <w:rFonts w:ascii="Aptos" w:cs="Aptos" w:eastAsia="Aptos" w:hAnsi="Aptos"/>
          <w:b/>
          <w:bCs/>
          <w:color w:val="003865"/>
          <w:sz w:val="24"/>
          <w:szCs w:val="24"/>
        </w:rPr>
        <w:t xml:space="preserve">Calendar</w:t>
      </w:r>
    </w:p>
    <w:p>
      <w:pPr>
        <w:spacing w:after="160" w:line="300"/>
      </w:pPr>
      <w:r>
        <w:rPr>
          <w:rFonts w:ascii="Aptos" w:cs="Aptos" w:eastAsia="Aptos" w:hAnsi="Aptos"/>
          <w:color w:val="181817"/>
          <w:sz w:val="22"/>
          <w:szCs w:val="22"/>
        </w:rPr>
        <w:t xml:space="preserve">Ask this family. National days some families mark and some refuse. Do not put “Latino holiday” on a case note.</w:t>
      </w:r>
    </w:p>
    <w:p>
      <w:pPr>
        <w:spacing w:after="160" w:line="300"/>
      </w:pPr>
      <w:r>
        <w:rPr>
          <w:rFonts w:ascii="Aptos" w:cs="Aptos" w:eastAsia="Aptos" w:hAnsi="Aptos"/>
          <w:color w:val="181817"/>
          <w:sz w:val="22"/>
          <w:szCs w:val="22"/>
        </w:rPr>
        <w:t xml:space="preserve">Calendar clicks are literacy for scheduling. They are not community engagement and not a day off the work.</w:t>
      </w:r>
    </w:p>
    <w:p>
      <w:pPr>
        <w:pStyle w:val="Heading3"/>
        <w:keepNext/>
        <w:spacing w:after="120" w:before="200"/>
      </w:pPr>
      <w:r>
        <w:rPr>
          <w:rFonts w:ascii="Aptos" w:cs="Aptos" w:eastAsia="Aptos" w:hAnsi="Aptos"/>
          <w:b/>
          <w:bCs/>
          <w:color w:val="003865"/>
          <w:sz w:val="24"/>
          <w:szCs w:val="24"/>
        </w:rPr>
        <w:t xml:space="preserve">Etiquette</w:t>
      </w:r>
    </w:p>
    <w:p>
      <w:pPr>
        <w:spacing w:after="160" w:line="300"/>
      </w:pPr>
      <w:r>
        <w:rPr>
          <w:rFonts w:ascii="Aptos" w:cs="Aptos" w:eastAsia="Aptos" w:hAnsi="Aptos"/>
          <w:color w:val="181817"/>
          <w:sz w:val="22"/>
          <w:szCs w:val="22"/>
        </w:rPr>
        <w:t xml:space="preserve">Hospitality: food, drink, time. Accepting a little is courtesy. Refusing everything can read as cold. You still keep medical and legal clocks.</w:t>
      </w:r>
    </w:p>
    <w:p>
      <w:pPr>
        <w:pStyle w:val="Heading3"/>
        <w:keepNext/>
        <w:spacing w:after="120" w:before="200"/>
      </w:pPr>
      <w:r>
        <w:rPr>
          <w:rFonts w:ascii="Aptos" w:cs="Aptos" w:eastAsia="Aptos" w:hAnsi="Aptos"/>
          <w:b/>
          <w:bCs/>
          <w:color w:val="003865"/>
          <w:sz w:val="24"/>
          <w:szCs w:val="24"/>
        </w:rPr>
        <w:t xml:space="preserve">In the home</w:t>
      </w:r>
    </w:p>
    <w:p>
      <w:pPr>
        <w:spacing w:after="160" w:line="300"/>
      </w:pPr>
      <w:r>
        <w:rPr>
          <w:rFonts w:ascii="Aptos" w:cs="Aptos" w:eastAsia="Aptos" w:hAnsi="Aptos"/>
          <w:color w:val="181817"/>
          <w:sz w:val="22"/>
          <w:szCs w:val="22"/>
        </w:rPr>
        <w:t xml:space="preserve">Titles and elders. Shoes: follow the household. Do not walk into a living room and photograph an altar. Do not touch ritual objects. Do not ask an elder to explain “your culture” as entertainment.</w:t>
      </w:r>
    </w:p>
    <w:p>
      <w:pPr>
        <w:pStyle w:val="Heading3"/>
        <w:keepNext/>
        <w:spacing w:after="120" w:before="200"/>
      </w:pPr>
      <w:r>
        <w:rPr>
          <w:rFonts w:ascii="Aptos" w:cs="Aptos" w:eastAsia="Aptos" w:hAnsi="Aptos"/>
          <w:b/>
          <w:bCs/>
          <w:color w:val="003865"/>
          <w:sz w:val="24"/>
          <w:szCs w:val="24"/>
        </w:rPr>
        <w:t xml:space="preserve">Time</w:t>
      </w:r>
    </w:p>
    <w:p>
      <w:pPr>
        <w:spacing w:after="160" w:line="300"/>
      </w:pPr>
      <w:r>
        <w:rPr>
          <w:rFonts w:ascii="Aptos" w:cs="Aptos" w:eastAsia="Aptos" w:hAnsi="Aptos"/>
          <w:color w:val="181817"/>
          <w:sz w:val="22"/>
          <w:szCs w:val="22"/>
        </w:rPr>
        <w:t xml:space="preserve">Punctuality: social time can run long. Work, clinic, and court time should be treated as on time. Do not write a “Latino time” joke in a case note.</w:t>
      </w:r>
    </w:p>
    <w:p>
      <w:pPr>
        <w:spacing w:after="160" w:line="300"/>
      </w:pPr>
      <w:r>
        <w:rPr>
          <w:rFonts w:ascii="Aptos" w:cs="Aptos" w:eastAsia="Aptos" w:hAnsi="Aptos"/>
          <w:color w:val="181817"/>
          <w:sz w:val="22"/>
          <w:szCs w:val="22"/>
        </w:rPr>
        <w:t xml:space="preserve">Relationship may precede a signature. That is not permission to skip a notice. Confirm in the language they use. Ask whether they agree with the plan. Do not take a smile as consent.</w:t>
      </w:r>
    </w:p>
    <w:p>
      <w:pPr>
        <w:pStyle w:val="Heading3"/>
        <w:keepNext/>
        <w:spacing w:after="120" w:before="200"/>
      </w:pPr>
      <w:r>
        <w:rPr>
          <w:rFonts w:ascii="Aptos" w:cs="Aptos" w:eastAsia="Aptos" w:hAnsi="Aptos"/>
          <w:b/>
          <w:bCs/>
          <w:color w:val="003865"/>
          <w:sz w:val="24"/>
          <w:szCs w:val="24"/>
        </w:rPr>
        <w:t xml:space="preserve">Language and Communication — the CLAS gate</w:t>
      </w:r>
    </w:p>
    <w:p>
      <w:pPr>
        <w:spacing w:after="160" w:line="300"/>
      </w:pPr>
      <w:r>
        <w:rPr>
          <w:rFonts w:ascii="Aptos" w:cs="Aptos" w:eastAsia="Aptos" w:hAnsi="Aptos"/>
          <w:color w:val="181817"/>
          <w:sz w:val="22"/>
          <w:szCs w:val="22"/>
        </w:rPr>
        <w:t xml:space="preserve">This is the CLAS Spanish line — and Spanish is not the people. Andean Spanish, coastal Spanish, and Mexican Spanish are not one interpreter accent test. Book a qualified Spanish interpreter AND ask this household. Register matters: usted, not a buddy tú, until the room says otherwise.</w:t>
      </w:r>
    </w:p>
    <w:p>
      <w:pPr>
        <w:pStyle w:val="Heading3"/>
        <w:keepNext/>
        <w:spacing w:after="120" w:before="200"/>
      </w:pPr>
      <w:r>
        <w:rPr>
          <w:rFonts w:ascii="Aptos" w:cs="Aptos" w:eastAsia="Aptos" w:hAnsi="Aptos"/>
          <w:b/>
          <w:bCs/>
          <w:color w:val="003865"/>
          <w:sz w:val="24"/>
          <w:szCs w:val="24"/>
        </w:rPr>
        <w:t xml:space="preserve">Language</w:t>
      </w:r>
    </w:p>
    <w:p>
      <w:pPr>
        <w:spacing w:after="160" w:line="300"/>
      </w:pPr>
      <w:r>
        <w:rPr>
          <w:rFonts w:ascii="Aptos" w:cs="Aptos" w:eastAsia="Aptos" w:hAnsi="Aptos"/>
          <w:color w:val="181817"/>
          <w:sz w:val="22"/>
          <w:szCs w:val="22"/>
        </w:rPr>
        <w:t xml:space="preserve">Indigenous languages may be in the home. Kichwa. Shuar. Others. Compass notes the possibility; it is not a count of speakers. Do not invent that count. A Spanish interpreter for those households is still a closed door. Name the language on the request. A scarce interpreter is a gate, not an excuse to proceed in English only without recording the failure.</w:t>
      </w:r>
    </w:p>
    <w:p>
      <w:pPr>
        <w:spacing w:after="160" w:line="300"/>
      </w:pPr>
      <w:r>
        <w:rPr>
          <w:rFonts w:ascii="Aptos" w:cs="Aptos" w:eastAsia="Aptos" w:hAnsi="Aptos"/>
          <w:color w:val="181817"/>
          <w:sz w:val="22"/>
          <w:szCs w:val="22"/>
        </w:rPr>
        <w:t xml:space="preserve">Compass (ACS 2019–2023): among those 5 and older, 76.4 percent speak a language other than English; 44.6 percent speak English less than “very well.” Date the number. Do not use a child as interpreter. Do not make an Ecuadorian coworker the interpreter.</w:t>
      </w:r>
    </w:p>
    <w:p>
      <w:pPr>
        <w:spacing w:after="160" w:line="300"/>
      </w:pPr>
      <w:r>
        <w:rPr>
          <w:rFonts w:ascii="Aptos" w:cs="Aptos" w:eastAsia="Aptos" w:hAnsi="Aptos"/>
          <w:color w:val="181817"/>
          <w:sz w:val="22"/>
          <w:szCs w:val="22"/>
        </w:rPr>
        <w:t xml:space="preserve">A short English yes may be exhaustion, hierarchy, or the interpreter. Ask whether they agree. Do not take a smile as consent. Do not write “noncompliant” when you mean “did not understand the English exception form.”</w:t>
      </w:r>
    </w:p>
    <w:p>
      <w:pPr>
        <w:pStyle w:val="Heading3"/>
        <w:keepNext/>
        <w:spacing w:after="120" w:before="200"/>
      </w:pPr>
      <w:r>
        <w:rPr>
          <w:rFonts w:ascii="Aptos" w:cs="Aptos" w:eastAsia="Aptos" w:hAnsi="Aptos"/>
          <w:b/>
          <w:bCs/>
          <w:color w:val="003865"/>
          <w:sz w:val="24"/>
          <w:szCs w:val="24"/>
        </w:rPr>
        <w:t xml:space="preserve">LGBTQ</w:t>
      </w:r>
    </w:p>
    <w:p>
      <w:pPr>
        <w:spacing w:after="160" w:line="300"/>
      </w:pPr>
      <w:r>
        <w:rPr>
          <w:rFonts w:ascii="Aptos" w:cs="Aptos" w:eastAsia="Aptos" w:hAnsi="Aptos"/>
          <w:color w:val="181817"/>
          <w:sz w:val="22"/>
          <w:szCs w:val="22"/>
        </w:rPr>
        <w:t xml:space="preserve">Queer and trans Ecuadorian Minnesotans exist. Conservative parish, evangelical, and family climates can mean silence, exile, or danger. That is not every family. You do not get to decide which one this household is from the doorway.</w:t>
      </w:r>
    </w:p>
    <w:p>
      <w:pPr>
        <w:pStyle w:val="Heading3"/>
        <w:keepNext/>
        <w:spacing w:after="120" w:before="200"/>
      </w:pPr>
      <w:r>
        <w:rPr>
          <w:rFonts w:ascii="Aptos" w:cs="Aptos" w:eastAsia="Aptos" w:hAnsi="Aptos"/>
          <w:b/>
          <w:bCs/>
          <w:color w:val="003865"/>
          <w:sz w:val="24"/>
          <w:szCs w:val="24"/>
        </w:rPr>
        <w:t xml:space="preserve">This person</w:t>
      </w:r>
    </w:p>
    <w:p>
      <w:pPr>
        <w:spacing w:after="160" w:line="300"/>
      </w:pPr>
      <w:r>
        <w:rPr>
          <w:rFonts w:ascii="Aptos" w:cs="Aptos" w:eastAsia="Aptos" w:hAnsi="Aptos"/>
          <w:color w:val="181817"/>
          <w:sz w:val="22"/>
          <w:szCs w:val="22"/>
        </w:rPr>
        <w:t xml:space="preserve">Staff duty: use the name they use. Do not out them to an elder or a parish as cultural humility. Minnesota’s Human Rights Act still applies.</w:t>
      </w:r>
    </w:p>
    <w:p>
      <w:pPr>
        <w:spacing w:after="160" w:line="300"/>
      </w:pPr>
      <w:r>
        <w:rPr>
          <w:rFonts w:ascii="Aptos" w:cs="Aptos" w:eastAsia="Aptos" w:hAnsi="Aptos"/>
          <w:color w:val="181817"/>
          <w:sz w:val="22"/>
          <w:szCs w:val="22"/>
        </w:rPr>
        <w:t xml:space="preserve">Afro-Ecuadorian and indigenous queer people exist inside this page. Do not mash them into the historic African American LGBTQ chapter, and do not bleach them. Do not use this chapter to raid a household.</w:t>
      </w:r>
    </w:p>
    <w:p>
      <w:pPr>
        <w:pStyle w:val="Heading3"/>
        <w:keepNext/>
        <w:spacing w:after="120" w:before="200"/>
      </w:pPr>
      <w:r>
        <w:rPr>
          <w:rFonts w:ascii="Aptos" w:cs="Aptos" w:eastAsia="Aptos" w:hAnsi="Aptos"/>
          <w:b/>
          <w:bCs/>
          <w:color w:val="003865"/>
          <w:sz w:val="24"/>
          <w:szCs w:val="24"/>
        </w:rPr>
        <w:t xml:space="preserve">Hair, Dress, and Body</w:t>
      </w:r>
    </w:p>
    <w:p>
      <w:pPr>
        <w:spacing w:after="160" w:line="300"/>
      </w:pPr>
      <w:r>
        <w:rPr>
          <w:rFonts w:ascii="Aptos" w:cs="Aptos" w:eastAsia="Aptos" w:hAnsi="Aptos"/>
          <w:color w:val="181817"/>
          <w:sz w:val="22"/>
          <w:szCs w:val="22"/>
        </w:rPr>
        <w:t xml:space="preserve">There is no Ecuadorian uniform. Second generation looks like Minnesota. Indigenous dress is public at fiesta and ceremony, not a daily costume, and not yours to request for a Heritage Month photo. Do not ask a woman in clinic whether she “still wears the costume.”</w:t>
      </w:r>
    </w:p>
    <w:p>
      <w:pPr>
        <w:pStyle w:val="Heading3"/>
        <w:keepNext/>
        <w:spacing w:after="120" w:before="200"/>
      </w:pPr>
      <w:r>
        <w:rPr>
          <w:rFonts w:ascii="Aptos" w:cs="Aptos" w:eastAsia="Aptos" w:hAnsi="Aptos"/>
          <w:b/>
          <w:bCs/>
          <w:color w:val="003865"/>
          <w:sz w:val="24"/>
          <w:szCs w:val="24"/>
        </w:rPr>
        <w:t xml:space="preserve">Dress</w:t>
      </w:r>
    </w:p>
    <w:p>
      <w:pPr>
        <w:spacing w:after="160" w:line="300"/>
      </w:pPr>
      <w:r>
        <w:rPr>
          <w:rFonts w:ascii="Aptos" w:cs="Aptos" w:eastAsia="Aptos" w:hAnsi="Aptos"/>
          <w:color w:val="181817"/>
          <w:sz w:val="22"/>
          <w:szCs w:val="22"/>
        </w:rPr>
        <w:t xml:space="preserve">Colorism and hair texture are real. Afro-Ecuadorian hair is not the CROWN Act chapter copied over — and you still do not touch, still do not police, still do not treat tightness or looseness as a professionalism problem.</w:t>
      </w:r>
    </w:p>
    <w:p>
      <w:pPr>
        <w:spacing w:after="160" w:line="300"/>
      </w:pPr>
      <w:r>
        <w:rPr>
          <w:rFonts w:ascii="Aptos" w:cs="Aptos" w:eastAsia="Aptos" w:hAnsi="Aptos"/>
          <w:color w:val="181817"/>
          <w:sz w:val="22"/>
          <w:szCs w:val="22"/>
        </w:rPr>
        <w:t xml:space="preserve">Do not rank piety or indigeneity off clothing. Ask the person, with gender match if they want it.</w:t>
      </w:r>
    </w:p>
    <w:p>
      <w:pPr>
        <w:pStyle w:val="Heading3"/>
        <w:keepNext/>
        <w:spacing w:after="120" w:before="200"/>
      </w:pPr>
      <w:r>
        <w:rPr>
          <w:rFonts w:ascii="Aptos" w:cs="Aptos" w:eastAsia="Aptos" w:hAnsi="Aptos"/>
          <w:b/>
          <w:bCs/>
          <w:color w:val="003865"/>
          <w:sz w:val="24"/>
          <w:szCs w:val="24"/>
        </w:rPr>
        <w:t xml:space="preserve">Music</w:t>
      </w:r>
    </w:p>
    <w:p>
      <w:pPr>
        <w:spacing w:after="160" w:line="300"/>
      </w:pPr>
      <w:r>
        <w:rPr>
          <w:rFonts w:ascii="Aptos" w:cs="Aptos" w:eastAsia="Aptos" w:hAnsi="Aptos"/>
          <w:color w:val="181817"/>
          <w:sz w:val="22"/>
          <w:szCs w:val="22"/>
        </w:rPr>
        <w:t xml:space="preserve">Not one playlist. Pasillo, sanjuanito, bomba, Andean, coastal — origin and region name the sound. A Mexican default playlist in an Ecuadorian waiting room is the mash in speakers.</w:t>
      </w:r>
    </w:p>
    <w:p>
      <w:pPr>
        <w:pStyle w:val="Heading3"/>
        <w:keepNext/>
        <w:spacing w:after="120" w:before="200"/>
      </w:pPr>
      <w:r>
        <w:rPr>
          <w:rFonts w:ascii="Aptos" w:cs="Aptos" w:eastAsia="Aptos" w:hAnsi="Aptos"/>
          <w:b/>
          <w:bCs/>
          <w:color w:val="003865"/>
          <w:sz w:val="24"/>
          <w:szCs w:val="24"/>
        </w:rPr>
        <w:t xml:space="preserve">Variation</w:t>
      </w:r>
    </w:p>
    <w:p>
      <w:pPr>
        <w:spacing w:after="160" w:line="300"/>
      </w:pPr>
      <w:r>
        <w:rPr>
          <w:rFonts w:ascii="Aptos" w:cs="Aptos" w:eastAsia="Aptos" w:hAnsi="Aptos"/>
          <w:color w:val="181817"/>
          <w:sz w:val="22"/>
          <w:szCs w:val="22"/>
        </w:rPr>
        <w:t xml:space="preserve">A festival stage is not engagement. A playlist is not language access. Church music is not staff entertainment.</w:t>
      </w:r>
    </w:p>
    <w:p>
      <w:pPr>
        <w:spacing w:after="160" w:line="300"/>
      </w:pPr>
      <w:r>
        <w:rPr>
          <w:rFonts w:ascii="Aptos" w:cs="Aptos" w:eastAsia="Aptos" w:hAnsi="Aptos"/>
          <w:color w:val="181817"/>
          <w:sz w:val="22"/>
          <w:szCs w:val="22"/>
        </w:rPr>
        <w:t xml:space="preserve">Knowing that music is public life will not write the waiver. It will stop you from treating one Heritage Month speaker as the community.</w:t>
      </w:r>
    </w:p>
    <w:p>
      <w:pPr>
        <w:pStyle w:val="Heading3"/>
        <w:keepNext/>
        <w:spacing w:after="120" w:before="200"/>
      </w:pPr>
      <w:r>
        <w:rPr>
          <w:rFonts w:ascii="Aptos" w:cs="Aptos" w:eastAsia="Aptos" w:hAnsi="Aptos"/>
          <w:b/>
          <w:bCs/>
          <w:color w:val="003865"/>
          <w:sz w:val="24"/>
          <w:szCs w:val="24"/>
        </w:rPr>
        <w:t xml:space="preserve">Sports</w:t>
      </w:r>
    </w:p>
    <w:p>
      <w:pPr>
        <w:spacing w:after="160" w:line="300"/>
      </w:pPr>
      <w:r>
        <w:rPr>
          <w:rFonts w:ascii="Aptos" w:cs="Aptos" w:eastAsia="Aptos" w:hAnsi="Aptos"/>
          <w:color w:val="181817"/>
          <w:sz w:val="22"/>
          <w:szCs w:val="22"/>
        </w:rPr>
        <w:t xml:space="preserve">Fútbol is common public sport. School sport is ordinary for the second generation. Do not assume the kid plays. Do not make sport the only excellence you can see.</w:t>
      </w:r>
    </w:p>
    <w:p>
      <w:pPr>
        <w:pStyle w:val="Heading3"/>
        <w:keepNext/>
        <w:spacing w:after="120" w:before="200"/>
      </w:pPr>
      <w:r>
        <w:rPr>
          <w:rFonts w:ascii="Aptos" w:cs="Aptos" w:eastAsia="Aptos" w:hAnsi="Aptos"/>
          <w:b/>
          <w:bCs/>
          <w:color w:val="003865"/>
          <w:sz w:val="24"/>
          <w:szCs w:val="24"/>
        </w:rPr>
        <w:t xml:space="preserve">Not the whole person</w:t>
      </w:r>
    </w:p>
    <w:p>
      <w:pPr>
        <w:spacing w:after="160" w:line="300"/>
      </w:pPr>
      <w:r>
        <w:rPr>
          <w:rFonts w:ascii="Aptos" w:cs="Aptos" w:eastAsia="Aptos" w:hAnsi="Aptos"/>
          <w:color w:val="181817"/>
          <w:sz w:val="22"/>
          <w:szCs w:val="22"/>
        </w:rPr>
        <w:t xml:space="preserve">Leagues are social infrastructure. They are not a substitute for language access on a waiver. They are not consultation.</w:t>
      </w:r>
    </w:p>
    <w:p>
      <w:pPr>
        <w:spacing w:after="160" w:line="300"/>
      </w:pPr>
      <w:r>
        <w:rPr>
          <w:rFonts w:ascii="Aptos" w:cs="Aptos" w:eastAsia="Aptos" w:hAnsi="Aptos"/>
          <w:color w:val="181817"/>
          <w:sz w:val="22"/>
          <w:szCs w:val="22"/>
        </w:rPr>
        <w:t xml:space="preserve">World Cup loyalties are not a risk score.</w:t>
      </w:r>
    </w:p>
    <w:p>
      <w:pPr>
        <w:pStyle w:val="Heading3"/>
        <w:keepNext/>
        <w:spacing w:after="120" w:before="200"/>
      </w:pPr>
      <w:r>
        <w:rPr>
          <w:rFonts w:ascii="Aptos" w:cs="Aptos" w:eastAsia="Aptos" w:hAnsi="Aptos"/>
          <w:b/>
          <w:bCs/>
          <w:color w:val="003865"/>
          <w:sz w:val="24"/>
          <w:szCs w:val="24"/>
        </w:rPr>
        <w:t xml:space="preserve">Literature</w:t>
      </w:r>
    </w:p>
    <w:p>
      <w:pPr>
        <w:spacing w:after="160" w:line="300"/>
      </w:pPr>
      <w:r>
        <w:rPr>
          <w:rFonts w:ascii="Aptos" w:cs="Aptos" w:eastAsia="Aptos" w:hAnsi="Aptos"/>
          <w:color w:val="181817"/>
          <w:sz w:val="22"/>
          <w:szCs w:val="22"/>
        </w:rPr>
        <w:t xml:space="preserve">Spanish-language literature is world literature. Indigenous oral literature — Kichwa and others — is older than the Spanish file and is not “no letters.” That fact does not mean the person in the lobby can read your form — in English or in Spanish. Literacy in any language is not guaranteed.</w:t>
      </w:r>
    </w:p>
    <w:p>
      <w:pPr>
        <w:pStyle w:val="Heading3"/>
        <w:keepNext/>
        <w:spacing w:after="120" w:before="200"/>
      </w:pPr>
      <w:r>
        <w:rPr>
          <w:rFonts w:ascii="Aptos" w:cs="Aptos" w:eastAsia="Aptos" w:hAnsi="Aptos"/>
          <w:b/>
          <w:bCs/>
          <w:color w:val="003865"/>
          <w:sz w:val="24"/>
          <w:szCs w:val="24"/>
        </w:rPr>
        <w:t xml:space="preserve">Literacy in the lobby</w:t>
      </w:r>
    </w:p>
    <w:p>
      <w:pPr>
        <w:spacing w:after="160" w:line="300"/>
      </w:pPr>
      <w:r>
        <w:rPr>
          <w:rFonts w:ascii="Aptos" w:cs="Aptos" w:eastAsia="Aptos" w:hAnsi="Aptos"/>
          <w:color w:val="181817"/>
          <w:sz w:val="22"/>
          <w:szCs w:val="22"/>
        </w:rPr>
        <w:t xml:space="preserve">You do not need to quote a novel in the lobby. You do need to know this is not a people without letters, and not a people who can all read the exception process.</w:t>
      </w:r>
    </w:p>
    <w:p>
      <w:pPr>
        <w:spacing w:after="160" w:line="300"/>
      </w:pPr>
      <w:r>
        <w:rPr>
          <w:rFonts w:ascii="Aptos" w:cs="Aptos" w:eastAsia="Aptos" w:hAnsi="Aptos"/>
          <w:color w:val="181817"/>
          <w:sz w:val="22"/>
          <w:szCs w:val="22"/>
        </w:rPr>
        <w:t xml:space="preserve">Print Spanish from Spain, Mexico, or a machine translation is not automatically this household’s Spanish. CLAS is qualified language, not Google and not a child.</w:t>
      </w:r>
    </w:p>
    <w:p>
      <w:pPr>
        <w:pStyle w:val="Heading3"/>
        <w:keepNext/>
        <w:spacing w:after="120" w:before="200"/>
      </w:pPr>
      <w:r>
        <w:rPr>
          <w:rFonts w:ascii="Aptos" w:cs="Aptos" w:eastAsia="Aptos" w:hAnsi="Aptos"/>
          <w:b/>
          <w:bCs/>
          <w:color w:val="003865"/>
          <w:sz w:val="24"/>
          <w:szCs w:val="24"/>
        </w:rPr>
        <w:t xml:space="preserve">Art</w:t>
      </w:r>
    </w:p>
    <w:p>
      <w:pPr>
        <w:spacing w:after="160" w:line="300"/>
      </w:pPr>
      <w:r>
        <w:rPr>
          <w:rFonts w:ascii="Aptos" w:cs="Aptos" w:eastAsia="Aptos" w:hAnsi="Aptos"/>
          <w:color w:val="181817"/>
          <w:sz w:val="22"/>
          <w:szCs w:val="22"/>
        </w:rPr>
        <w:t xml:space="preserve">Textiles, indigenous weaving, coastal and Andean visual work. Otavalo is public culture some families name — not consultation and not a mascot for the unit’s Heritage Month table.</w:t>
      </w:r>
    </w:p>
    <w:p>
      <w:pPr>
        <w:pStyle w:val="Heading3"/>
        <w:keepNext/>
        <w:spacing w:after="120" w:before="200"/>
      </w:pPr>
      <w:r>
        <w:rPr>
          <w:rFonts w:ascii="Aptos" w:cs="Aptos" w:eastAsia="Aptos" w:hAnsi="Aptos"/>
          <w:b/>
          <w:bCs/>
          <w:color w:val="003865"/>
          <w:sz w:val="24"/>
          <w:szCs w:val="24"/>
        </w:rPr>
        <w:t xml:space="preserve">Guest</w:t>
      </w:r>
    </w:p>
    <w:p>
      <w:pPr>
        <w:spacing w:after="160" w:line="300"/>
      </w:pPr>
      <w:r>
        <w:rPr>
          <w:rFonts w:ascii="Aptos" w:cs="Aptos" w:eastAsia="Aptos" w:hAnsi="Aptos"/>
          <w:color w:val="181817"/>
          <w:sz w:val="22"/>
          <w:szCs w:val="22"/>
        </w:rPr>
        <w:t xml:space="preserve">Guest, not researcher. Do not photograph an altar because it is pretty. A market visit is not a case plan.</w:t>
      </w:r>
    </w:p>
    <w:p>
      <w:pPr>
        <w:spacing w:after="160" w:line="300"/>
      </w:pPr>
      <w:r>
        <w:rPr>
          <w:rFonts w:ascii="Aptos" w:cs="Aptos" w:eastAsia="Aptos" w:hAnsi="Aptos"/>
          <w:color w:val="181817"/>
          <w:sz w:val="22"/>
          <w:szCs w:val="22"/>
        </w:rPr>
        <w:t xml:space="preserve">Heritage Month that mashes this with Mexican papel picado has already mashed the adjacent peoples.</w:t>
      </w:r>
    </w:p>
    <w:p>
      <w:pPr>
        <w:pStyle w:val="Heading3"/>
        <w:keepNext/>
        <w:spacing w:after="120" w:before="200"/>
      </w:pPr>
      <w:r>
        <w:rPr>
          <w:rFonts w:ascii="Aptos" w:cs="Aptos" w:eastAsia="Aptos" w:hAnsi="Aptos"/>
          <w:b/>
          <w:bCs/>
          <w:color w:val="003865"/>
          <w:sz w:val="24"/>
          <w:szCs w:val="24"/>
        </w:rPr>
        <w:t xml:space="preserve">Crisis, Labor, Enforcement, and the State</w:t>
      </w:r>
    </w:p>
    <w:p>
      <w:pPr>
        <w:spacing w:after="160" w:line="300"/>
      </w:pPr>
      <w:r>
        <w:rPr>
          <w:rFonts w:ascii="Aptos" w:cs="Aptos" w:eastAsia="Aptos" w:hAnsi="Aptos"/>
          <w:color w:val="181817"/>
          <w:sz w:val="22"/>
          <w:szCs w:val="22"/>
        </w:rPr>
        <w:t xml:space="preserve">There is no single Civil Rights Movement to copy onto this page. The political literacy here is stacked: labor and family migration; the 1999–2000 banking crisis as a named wave; later work streams; and U.S. enforcement that reorganizes Tuesday. Indigenous erasure under Spanish is a named harm.</w:t>
      </w:r>
    </w:p>
    <w:p>
      <w:pPr>
        <w:pStyle w:val="Heading3"/>
        <w:keepNext/>
        <w:spacing w:after="120" w:before="200"/>
      </w:pPr>
      <w:r>
        <w:rPr>
          <w:rFonts w:ascii="Aptos" w:cs="Aptos" w:eastAsia="Aptos" w:hAnsi="Aptos"/>
          <w:b/>
          <w:bCs/>
          <w:color w:val="003865"/>
          <w:sz w:val="24"/>
          <w:szCs w:val="24"/>
        </w:rPr>
        <w:t xml:space="preserve">The badge</w:t>
      </w:r>
    </w:p>
    <w:p>
      <w:pPr>
        <w:spacing w:after="160" w:line="300"/>
      </w:pPr>
      <w:r>
        <w:rPr>
          <w:rFonts w:ascii="Aptos" w:cs="Aptos" w:eastAsia="Aptos" w:hAnsi="Aptos"/>
          <w:color w:val="181817"/>
          <w:sz w:val="22"/>
          <w:szCs w:val="22"/>
        </w:rPr>
        <w:t xml:space="preserve">When enforcement spikes, people skip clinic, school, and waiver meetings. A DHS badge is not automatically help. That is not paranoia. It is pattern. Do not use a crisis or a raid as a personality. Do not ask a person to narrate crossing for your professional development.</w:t>
      </w:r>
    </w:p>
    <w:p>
      <w:pPr>
        <w:spacing w:after="160" w:line="300"/>
      </w:pPr>
      <w:r>
        <w:rPr>
          <w:rFonts w:ascii="Aptos" w:cs="Aptos" w:eastAsia="Aptos" w:hAnsi="Aptos"/>
          <w:color w:val="181817"/>
          <w:sz w:val="22"/>
          <w:szCs w:val="22"/>
        </w:rPr>
        <w:t xml:space="preserve">Do not collect status you do not need. SSN on the first screen is a gate. Mandated reporting still exists. So does the duty not to treat a whole people as a deportation score.</w:t>
      </w:r>
    </w:p>
    <w:p>
      <w:pPr>
        <w:pStyle w:val="Heading3"/>
        <w:keepNext/>
        <w:spacing w:after="120" w:before="200"/>
      </w:pPr>
      <w:r>
        <w:rPr>
          <w:rFonts w:ascii="Aptos" w:cs="Aptos" w:eastAsia="Aptos" w:hAnsi="Aptos"/>
          <w:b/>
          <w:bCs/>
          <w:color w:val="003865"/>
          <w:sz w:val="24"/>
          <w:szCs w:val="24"/>
        </w:rPr>
        <w:t xml:space="preserve">Adjacent Peoples — Do Not Mash</w:t>
      </w:r>
    </w:p>
    <w:p>
      <w:pPr>
        <w:spacing w:after="160" w:line="300"/>
      </w:pPr>
      <w:r>
        <w:rPr>
          <w:rFonts w:ascii="Aptos" w:cs="Aptos" w:eastAsia="Aptos" w:hAnsi="Aptos"/>
          <w:color w:val="181817"/>
          <w:sz w:val="22"/>
          <w:szCs w:val="22"/>
        </w:rPr>
        <w:t xml:space="preserve">Not Mexican. Mexican Minnesota is the largest Latino origin in this state and a Minnesota harm when it becomes the only file. Not Colombian as a synonym. Not Peruvian mash. Not “the Andes” as one interpreter.</w:t>
      </w:r>
    </w:p>
    <w:p>
      <w:pPr>
        <w:pStyle w:val="Heading3"/>
        <w:keepNext/>
        <w:spacing w:after="120" w:before="200"/>
      </w:pPr>
      <w:r>
        <w:rPr>
          <w:rFonts w:ascii="Aptos" w:cs="Aptos" w:eastAsia="Aptos" w:hAnsi="Aptos"/>
          <w:b/>
          <w:bCs/>
          <w:color w:val="003865"/>
          <w:sz w:val="24"/>
          <w:szCs w:val="24"/>
        </w:rPr>
        <w:t xml:space="preserve">Adjacent doors</w:t>
      </w:r>
    </w:p>
    <w:p>
      <w:pPr>
        <w:spacing w:after="160" w:line="300"/>
      </w:pPr>
      <w:r>
        <w:rPr>
          <w:rFonts w:ascii="Aptos" w:cs="Aptos" w:eastAsia="Aptos" w:hAnsi="Aptos"/>
          <w:color w:val="181817"/>
          <w:sz w:val="22"/>
          <w:szCs w:val="22"/>
        </w:rPr>
        <w:t xml:space="preserve">Not “Spanish” as indigenous. Kichwa and Shuar are not dialects of Spanish. A Spanish interpreter is not those languages.</w:t>
      </w:r>
    </w:p>
    <w:p>
      <w:pPr>
        <w:spacing w:after="160" w:line="300"/>
      </w:pPr>
      <w:r>
        <w:rPr>
          <w:rFonts w:ascii="Aptos" w:cs="Aptos" w:eastAsia="Aptos" w:hAnsi="Aptos"/>
          <w:color w:val="181817"/>
          <w:sz w:val="22"/>
          <w:szCs w:val="22"/>
        </w:rPr>
        <w:t xml:space="preserve">Not Somali. Not historic African American. Afro-Ecuadorian people exist — ask, do not mash them into the African American CI because both are Black, and do not bleach them into a mestizo Latino blob. Open the people CI that matches this household. Never one Latino module.</w:t>
      </w:r>
    </w:p>
    <w:p>
      <w:pPr>
        <w:pStyle w:val="Heading3"/>
        <w:keepNext/>
        <w:spacing w:after="120" w:before="200"/>
      </w:pPr>
      <w:r>
        <w:rPr>
          <w:rFonts w:ascii="Aptos" w:cs="Aptos" w:eastAsia="Aptos" w:hAnsi="Aptos"/>
          <w:b/>
          <w:bCs/>
          <w:color w:val="003865"/>
          <w:sz w:val="24"/>
          <w:szCs w:val="24"/>
        </w:rPr>
        <w:t xml:space="preserve">Counts, Dated</w:t>
      </w:r>
    </w:p>
    <w:p>
      <w:pPr>
        <w:spacing w:after="160" w:line="300"/>
      </w:pPr>
      <w:r>
        <w:rPr>
          <w:rFonts w:ascii="Aptos" w:cs="Aptos" w:eastAsia="Aptos" w:hAnsi="Aptos"/>
          <w:color w:val="181817"/>
          <w:sz w:val="22"/>
          <w:szCs w:val="22"/>
        </w:rPr>
        <w:t xml:space="preserve">Minnesota Compass, ACS 2019–2023, Ecuadorian cultural community: about 18,271; Twin Cities 94.0%; Greater Minnesota 6.0%; age 17 or younger 42.7%; 65+ 2.1%; foreign-born 49.8%; language other than English (age 5+) 76.4%; English less than “very well” 44.6%; English only 23.6%; high school or higher (25+) 57.6%; bachelor’s or higher 21.3%; median household income about $57,000 (2022 dollars, averaged); poverty 20.2%; owner-occupied 65.8%; average household size 3.82; uninsured 21.6%.</w:t>
      </w:r>
    </w:p>
    <w:p>
      <w:pPr>
        <w:pStyle w:val="Heading3"/>
        <w:keepNext/>
        <w:spacing w:after="120" w:before="200"/>
      </w:pPr>
      <w:r>
        <w:rPr>
          <w:rFonts w:ascii="Aptos" w:cs="Aptos" w:eastAsia="Aptos" w:hAnsi="Aptos"/>
          <w:b/>
          <w:bCs/>
          <w:color w:val="003865"/>
          <w:sz w:val="24"/>
          <w:szCs w:val="24"/>
        </w:rPr>
        <w:t xml:space="preserve">Counts</w:t>
      </w:r>
    </w:p>
    <w:p>
      <w:pPr>
        <w:spacing w:after="160" w:line="300"/>
      </w:pPr>
      <w:r>
        <w:rPr>
          <w:rFonts w:ascii="Aptos" w:cs="Aptos" w:eastAsia="Aptos" w:hAnsi="Aptos"/>
          <w:color w:val="181817"/>
          <w:sz w:val="22"/>
          <w:szCs w:val="22"/>
        </w:rPr>
        <w:t xml:space="preserve">Indigenous languages may be in the home — Compass notes the possibility; it is not a count of speakers. Do not invent that count. Date Compass. Do not copy Mexican, Colombian, or Cuban numbers onto this page.</w:t>
      </w:r>
    </w:p>
    <w:p>
      <w:pPr>
        <w:pStyle w:val="Heading3"/>
        <w:keepNext/>
        <w:spacing w:after="120" w:before="200"/>
      </w:pPr>
      <w:r>
        <w:rPr>
          <w:rFonts w:ascii="Aptos" w:cs="Aptos" w:eastAsia="Aptos" w:hAnsi="Aptos"/>
          <w:b/>
          <w:bCs/>
          <w:color w:val="003865"/>
          <w:sz w:val="24"/>
          <w:szCs w:val="24"/>
        </w:rPr>
        <w:t xml:space="preserve">What the count is not</w:t>
      </w:r>
    </w:p>
    <w:p>
      <w:pPr>
        <w:spacing w:after="160" w:line="300"/>
      </w:pPr>
      <w:r>
        <w:rPr>
          <w:rFonts w:ascii="Aptos" w:cs="Aptos" w:eastAsia="Aptos" w:hAnsi="Aptos"/>
          <w:color w:val="181817"/>
          <w:sz w:val="22"/>
          <w:szCs w:val="22"/>
        </w:rPr>
        <w:t xml:space="preserve">A young age structure is not a personality. Poverty 20.2 percent is not the professional second generation and not a crime score. Language and child-as-interpreter are gates. A rate is not the person.</w:t>
      </w:r>
    </w:p>
    <w:p>
      <w:pPr>
        <w:pStyle w:val="Heading3"/>
        <w:keepNext/>
        <w:spacing w:after="120" w:before="200"/>
      </w:pPr>
      <w:r>
        <w:rPr>
          <w:rFonts w:ascii="Aptos" w:cs="Aptos" w:eastAsia="Aptos" w:hAnsi="Aptos"/>
          <w:b/>
          <w:bCs/>
          <w:color w:val="003865"/>
          <w:sz w:val="24"/>
          <w:szCs w:val="24"/>
        </w:rPr>
        <w:t xml:space="preserve">Doors and Sources</w:t>
      </w:r>
    </w:p>
    <w:p>
      <w:pPr>
        <w:spacing w:after="160" w:line="300"/>
      </w:pPr>
      <w:r>
        <w:rPr>
          <w:rFonts w:ascii="Aptos" w:cs="Aptos" w:eastAsia="Aptos" w:hAnsi="Aptos"/>
          <w:color w:val="181817"/>
          <w:sz w:val="22"/>
          <w:szCs w:val="22"/>
        </w:rPr>
        <w:t xml:space="preserve">Minnesota Compass Ecuadorian profile (ACS 2019–2023). CLUES — Comunidades Latinas Unidas En Servicio — is a Latino door, not this people and not the whole state. Parishes and civic groups this family names. CECLC is a department door, not the community.</w:t>
      </w:r>
    </w:p>
    <w:p>
      <w:pPr>
        <w:pStyle w:val="Heading3"/>
        <w:keepNext/>
        <w:spacing w:after="120" w:before="200"/>
      </w:pPr>
      <w:r>
        <w:rPr>
          <w:rFonts w:ascii="Aptos" w:cs="Aptos" w:eastAsia="Aptos" w:hAnsi="Aptos"/>
          <w:b/>
          <w:bCs/>
          <w:color w:val="003865"/>
          <w:sz w:val="24"/>
          <w:szCs w:val="24"/>
        </w:rPr>
        <w:t xml:space="preserve">Public doors</w:t>
      </w:r>
    </w:p>
    <w:p>
      <w:pPr>
        <w:spacing w:after="160" w:line="300"/>
      </w:pPr>
      <w:r>
        <w:rPr>
          <w:rFonts w:ascii="Aptos" w:cs="Aptos" w:eastAsia="Aptos" w:hAnsi="Aptos"/>
          <w:color w:val="181817"/>
          <w:sz w:val="22"/>
          <w:szCs w:val="22"/>
        </w:rPr>
        <w:t xml:space="preserve">CLAS Spanish is on the five. Spanish is not one Spanish. Open an indigenous-language request when Spanish is the wrong door. Open /ci/latino as the umbrella. Open this for an Ecuadorian household.</w:t>
      </w:r>
    </w:p>
    <w:p>
      <w:pPr>
        <w:pStyle w:val="Heading3"/>
        <w:keepNext/>
        <w:spacing w:after="120" w:before="200"/>
      </w:pPr>
      <w:r>
        <w:rPr>
          <w:rFonts w:ascii="Aptos" w:cs="Aptos" w:eastAsia="Aptos" w:hAnsi="Aptos"/>
          <w:b/>
          <w:bCs/>
          <w:color w:val="003865"/>
          <w:sz w:val="24"/>
          <w:szCs w:val="24"/>
        </w:rPr>
        <w:t xml:space="preserve">Learn on your own time</w:t>
      </w:r>
    </w:p>
    <w:p>
      <w:pPr>
        <w:spacing w:after="160" w:line="300"/>
      </w:pPr>
      <w:r>
        <w:rPr>
          <w:rFonts w:ascii="Aptos" w:cs="Aptos" w:eastAsia="Aptos" w:hAnsi="Aptos"/>
          <w:color w:val="181817"/>
          <w:sz w:val="22"/>
          <w:szCs w:val="22"/>
        </w:rPr>
        <w:t xml:space="preserve">Learn on your own time. Do not make an Ecuadorian colleague your unpaid tutor. Do not BCC CLUES and call it consultation. Pay partners. Report back. Hispanic Heritage Month is not the work.</w:t>
      </w:r>
    </w:p>
    <w:p>
      <w:pPr>
        <w:pStyle w:val="Heading1"/>
        <w:keepNext/>
        <w:spacing w:after="140" w:before="320"/>
      </w:pPr>
      <w:r>
        <w:rPr>
          <w:rFonts w:ascii="Aptos" w:cs="Aptos" w:eastAsia="Aptos" w:hAnsi="Aptos"/>
          <w:b/>
          <w:bCs/>
          <w:color w:val="003865"/>
          <w:sz w:val="28"/>
          <w:szCs w:val="28"/>
        </w:rPr>
        <w:t xml:space="preserve">Services, opportunity, and participation</w:t>
      </w:r>
    </w:p>
    <w:p>
      <w:pPr>
        <w:pStyle w:val="Heading3"/>
        <w:keepNext/>
        <w:spacing w:after="120" w:before="200"/>
      </w:pPr>
      <w:r>
        <w:rPr>
          <w:rFonts w:ascii="Aptos" w:cs="Aptos" w:eastAsia="Aptos" w:hAnsi="Aptos"/>
          <w:b/>
          <w:bCs/>
          <w:color w:val="003865"/>
          <w:sz w:val="24"/>
          <w:szCs w:val="24"/>
        </w:rPr>
        <w:t xml:space="preserve">Education</w:t>
      </w:r>
    </w:p>
    <w:p>
      <w:pPr>
        <w:spacing w:after="160" w:line="300"/>
      </w:pPr>
      <w:r>
        <w:rPr>
          <w:rFonts w:ascii="Aptos" w:cs="Aptos" w:eastAsia="Aptos" w:hAnsi="Aptos"/>
          <w:color w:val="181817"/>
          <w:sz w:val="22"/>
          <w:szCs w:val="22"/>
        </w:rPr>
        <w:t xml:space="preserve">Compass (ACS 2019–2023): among Ecuadorian Minnesotans 25 and older, about 57.6 percent high school or higher; about 21.3 percent bachelor’s or higher. Date Compass. Do not copy Colombian or Lebanese attainment onto this page. About 42.7 percent of the community is age 17 or younger. The IEP is a gate, not a one-hour culture clash.</w:t>
      </w:r>
    </w:p>
    <w:p>
      <w:pPr>
        <w:pStyle w:val="Heading3"/>
        <w:keepNext/>
        <w:spacing w:after="120" w:before="200"/>
      </w:pPr>
      <w:r>
        <w:rPr>
          <w:rFonts w:ascii="Aptos" w:cs="Aptos" w:eastAsia="Aptos" w:hAnsi="Aptos"/>
          <w:b/>
          <w:bCs/>
          <w:color w:val="003865"/>
          <w:sz w:val="24"/>
          <w:szCs w:val="24"/>
        </w:rPr>
        <w:t xml:space="preserve">School and language</w:t>
      </w:r>
    </w:p>
    <w:p>
      <w:pPr>
        <w:spacing w:after="160" w:line="300"/>
      </w:pPr>
      <w:r>
        <w:rPr>
          <w:rFonts w:ascii="Aptos" w:cs="Aptos" w:eastAsia="Aptos" w:hAnsi="Aptos"/>
          <w:color w:val="181817"/>
          <w:sz w:val="22"/>
          <w:szCs w:val="22"/>
        </w:rPr>
        <w:t xml:space="preserve">A parent who speaks fluent Spanish, or fluent Kichwa, and limited English is not illiterate. Literacy in any language is not guaranteed. Oral Spanish is not print Spanish. Mixtec is a Mexican door; Kichwa is this one. A Spanish IEP is still a closed door if Spanish is not the home language.</w:t>
      </w:r>
    </w:p>
    <w:p>
      <w:pPr>
        <w:spacing w:after="160" w:line="300"/>
      </w:pPr>
      <w:r>
        <w:rPr>
          <w:rFonts w:ascii="Aptos" w:cs="Aptos" w:eastAsia="Aptos" w:hAnsi="Aptos"/>
          <w:color w:val="181817"/>
          <w:sz w:val="22"/>
          <w:szCs w:val="22"/>
        </w:rPr>
        <w:t xml:space="preserve">Do not use a child as interpreter. That is a closed door and a harm: it reverses respeto, it leaks adult business, and it is not CLAS. Do not invent a dropout rate on this page.</w:t>
      </w:r>
    </w:p>
    <w:p>
      <w:pPr>
        <w:pStyle w:val="Heading3"/>
        <w:keepNext/>
        <w:spacing w:after="120" w:before="200"/>
      </w:pPr>
      <w:r>
        <w:rPr>
          <w:rFonts w:ascii="Aptos" w:cs="Aptos" w:eastAsia="Aptos" w:hAnsi="Aptos"/>
          <w:b/>
          <w:bCs/>
          <w:color w:val="003865"/>
          <w:sz w:val="24"/>
          <w:szCs w:val="24"/>
        </w:rPr>
        <w:t xml:space="preserve">Other Considerations — unvarnished, not Minnesota Nice</w:t>
      </w:r>
    </w:p>
    <w:p>
      <w:pPr>
        <w:spacing w:after="160" w:line="300"/>
      </w:pPr>
      <w:r>
        <w:rPr>
          <w:rFonts w:ascii="Aptos" w:cs="Aptos" w:eastAsia="Aptos" w:hAnsi="Aptos"/>
          <w:color w:val="181817"/>
          <w:sz w:val="22"/>
          <w:szCs w:val="22"/>
        </w:rPr>
        <w:t xml:space="preserve">Unvarnished, because Minnesota Nice is how a room that treats everyone the same deletes facts. ERGs may fact-check this page. They do not get a veto because a fact is hard to say.</w:t>
      </w:r>
    </w:p>
    <w:p>
      <w:pPr>
        <w:pStyle w:val="Heading3"/>
        <w:keepNext/>
        <w:spacing w:after="120" w:before="200"/>
      </w:pPr>
      <w:r>
        <w:rPr>
          <w:rFonts w:ascii="Aptos" w:cs="Aptos" w:eastAsia="Aptos" w:hAnsi="Aptos"/>
          <w:b/>
          <w:bCs/>
          <w:color w:val="003865"/>
          <w:sz w:val="24"/>
          <w:szCs w:val="24"/>
        </w:rPr>
        <w:t xml:space="preserve">Named harms</w:t>
      </w:r>
    </w:p>
    <w:p>
      <w:pPr>
        <w:spacing w:after="160" w:line="300"/>
      </w:pPr>
      <w:r>
        <w:rPr>
          <w:rFonts w:ascii="Aptos" w:cs="Aptos" w:eastAsia="Aptos" w:hAnsi="Aptos"/>
          <w:color w:val="181817"/>
          <w:sz w:val="22"/>
          <w:szCs w:val="22"/>
        </w:rPr>
        <w:t xml:space="preserve">ICE and enforcement climate is structure. Mixed-status households skip clinic, school, and waiver meetings when a relative can be moved. That is not noncompliance. Do not collect status you do not need. SSN on the first screen is a gate.</w:t>
      </w:r>
    </w:p>
    <w:p>
      <w:pPr>
        <w:spacing w:after="160" w:line="300"/>
      </w:pPr>
      <w:r>
        <w:rPr>
          <w:rFonts w:ascii="Aptos" w:cs="Aptos" w:eastAsia="Aptos" w:hAnsi="Aptos"/>
          <w:color w:val="181817"/>
          <w:sz w:val="22"/>
          <w:szCs w:val="22"/>
        </w:rPr>
        <w:t xml:space="preserve">Indigenous erasure under “they all speak Spanish” is a named harm. Kichwa, Shuar. A Spanish interpreter can still be a closed door. Colorism is real. The Mexican default in this state will talk over an Andean household if you let it.</w:t>
      </w:r>
    </w:p>
    <w:p>
      <w:pPr>
        <w:spacing w:after="160" w:line="300"/>
      </w:pPr>
      <w:r>
        <w:rPr>
          <w:rFonts w:ascii="Aptos" w:cs="Aptos" w:eastAsia="Aptos" w:hAnsi="Aptos"/>
          <w:color w:val="181817"/>
          <w:sz w:val="22"/>
          <w:szCs w:val="22"/>
        </w:rPr>
        <w:t xml:space="preserve">Machismo is a named harm, not a joke and not “that’s culture.” Domestic violence is not culture. You follow mandated reporting. You still see a family.</w:t>
      </w:r>
    </w:p>
    <w:p>
      <w:pPr>
        <w:spacing w:after="160" w:line="300"/>
      </w:pPr>
      <w:r>
        <w:rPr>
          <w:rFonts w:ascii="Aptos" w:cs="Aptos" w:eastAsia="Aptos" w:hAnsi="Aptos"/>
          <w:color w:val="181817"/>
          <w:sz w:val="22"/>
          <w:szCs w:val="22"/>
        </w:rPr>
        <w:t xml:space="preserve">LGBTQ Ecuadorians exist. You use the name. You do not out someone to kin and call it familismo. Hispanic Heritage Month is not consultation.</w:t>
      </w:r>
    </w:p>
    <w:p>
      <w:pPr>
        <w:pStyle w:val="Heading3"/>
        <w:keepNext/>
        <w:spacing w:after="120" w:before="200"/>
      </w:pPr>
      <w:r>
        <w:rPr>
          <w:rFonts w:ascii="Aptos" w:cs="Aptos" w:eastAsia="Aptos" w:hAnsi="Aptos"/>
          <w:b/>
          <w:bCs/>
          <w:color w:val="003865"/>
          <w:sz w:val="24"/>
          <w:szCs w:val="24"/>
        </w:rPr>
        <w:t xml:space="preserve">Health</w:t>
      </w:r>
    </w:p>
    <w:p>
      <w:pPr>
        <w:spacing w:after="160" w:line="300"/>
      </w:pPr>
      <w:r>
        <w:rPr>
          <w:rFonts w:ascii="Aptos" w:cs="Aptos" w:eastAsia="Aptos" w:hAnsi="Aptos"/>
          <w:color w:val="181817"/>
          <w:sz w:val="22"/>
          <w:szCs w:val="22"/>
        </w:rPr>
        <w:t xml:space="preserve">Compass (ACS 2019–2023): about 21.6 percent without health insurance among those for whom status is determined; poverty 20.2 percent. Date them. Do not invent a diabetes or “Andean” rate. Pattern now: people delay, people use the emergency room as the door, people skip follow-up when the lobby feels like enforcement.</w:t>
      </w:r>
    </w:p>
    <w:p>
      <w:pPr>
        <w:pStyle w:val="Heading3"/>
        <w:keepNext/>
        <w:spacing w:after="120" w:before="200"/>
      </w:pPr>
      <w:r>
        <w:rPr>
          <w:rFonts w:ascii="Aptos" w:cs="Aptos" w:eastAsia="Aptos" w:hAnsi="Aptos"/>
          <w:b/>
          <w:bCs/>
          <w:color w:val="003865"/>
          <w:sz w:val="24"/>
          <w:szCs w:val="24"/>
        </w:rPr>
        <w:t xml:space="preserve">Access</w:t>
      </w:r>
    </w:p>
    <w:p>
      <w:pPr>
        <w:spacing w:after="160" w:line="300"/>
      </w:pPr>
      <w:r>
        <w:rPr>
          <w:rFonts w:ascii="Aptos" w:cs="Aptos" w:eastAsia="Aptos" w:hAnsi="Aptos"/>
          <w:color w:val="181817"/>
          <w:sz w:val="22"/>
          <w:szCs w:val="22"/>
        </w:rPr>
        <w:t xml:space="preserve">Fear of the lobby is a health access fact. A badge, a form that asks for SSN, a child called to interpret a diagnosis, an interpreter who does not speak this Spanish or this indigenous language — these are clinical events. When enforcement spikes, people skip clinic. That is not noncompliance.</w:t>
      </w:r>
    </w:p>
    <w:p>
      <w:pPr>
        <w:spacing w:after="160" w:line="300"/>
      </w:pPr>
      <w:r>
        <w:rPr>
          <w:rFonts w:ascii="Aptos" w:cs="Aptos" w:eastAsia="Aptos" w:hAnsi="Aptos"/>
          <w:color w:val="181817"/>
          <w:sz w:val="22"/>
          <w:szCs w:val="22"/>
        </w:rPr>
        <w:t xml:space="preserve">Believe reported pain. Do not skip screening. Do not fold this history into Tuskegee or into a generic “immigrant mistrust” slide. Gender match may be requested in maternal and intimate care. Offer it. Do not use a child as interpreter in a health encounter.</w:t>
      </w:r>
    </w:p>
    <w:p>
      <w:pPr>
        <w:pStyle w:val="Heading3"/>
        <w:keepNext/>
        <w:spacing w:after="120" w:before="200"/>
      </w:pPr>
      <w:r>
        <w:rPr>
          <w:rFonts w:ascii="Aptos" w:cs="Aptos" w:eastAsia="Aptos" w:hAnsi="Aptos"/>
          <w:b/>
          <w:bCs/>
          <w:color w:val="003865"/>
          <w:sz w:val="24"/>
          <w:szCs w:val="24"/>
        </w:rPr>
        <w:t xml:space="preserve">Work, Markets, and Government</w:t>
      </w:r>
    </w:p>
    <w:p>
      <w:pPr>
        <w:spacing w:after="160" w:line="300"/>
      </w:pPr>
      <w:r>
        <w:rPr>
          <w:rFonts w:ascii="Aptos" w:cs="Aptos" w:eastAsia="Aptos" w:hAnsi="Aptos"/>
          <w:color w:val="181817"/>
          <w:sz w:val="22"/>
          <w:szCs w:val="22"/>
        </w:rPr>
        <w:t xml:space="preserve">Service, construction, restaurants, cleaning, childcare, professional second generation, public employment. Compass median household income about $57,000; poverty 20.2 percent — averages, not this kitchen table. A small-business owner and a waiver recipient may be the same household.</w:t>
      </w:r>
    </w:p>
    <w:p>
      <w:pPr>
        <w:pStyle w:val="Heading3"/>
        <w:keepNext/>
        <w:spacing w:after="120" w:before="200"/>
      </w:pPr>
      <w:r>
        <w:rPr>
          <w:rFonts w:ascii="Aptos" w:cs="Aptos" w:eastAsia="Aptos" w:hAnsi="Aptos"/>
          <w:b/>
          <w:bCs/>
          <w:color w:val="003865"/>
          <w:sz w:val="24"/>
          <w:szCs w:val="24"/>
        </w:rPr>
        <w:t xml:space="preserve">Work</w:t>
      </w:r>
    </w:p>
    <w:p>
      <w:pPr>
        <w:spacing w:after="160" w:line="300"/>
      </w:pPr>
      <w:r>
        <w:rPr>
          <w:rFonts w:ascii="Aptos" w:cs="Aptos" w:eastAsia="Aptos" w:hAnsi="Aptos"/>
          <w:color w:val="181817"/>
          <w:sz w:val="22"/>
          <w:szCs w:val="22"/>
        </w:rPr>
        <w:t xml:space="preserve">Parishes may be the trusted channel. Name the local one. Do not assume CLUES reaches this family. Relationship may precede a signature. That is not permission to skip a notice.</w:t>
      </w:r>
    </w:p>
    <w:p>
      <w:pPr>
        <w:pStyle w:val="Heading3"/>
        <w:keepNext/>
        <w:spacing w:after="120" w:before="200"/>
      </w:pPr>
      <w:r>
        <w:rPr>
          <w:rFonts w:ascii="Aptos" w:cs="Aptos" w:eastAsia="Aptos" w:hAnsi="Aptos"/>
          <w:b/>
          <w:bCs/>
          <w:color w:val="003865"/>
          <w:sz w:val="24"/>
          <w:szCs w:val="24"/>
        </w:rPr>
        <w:t xml:space="preserve">Staff</w:t>
      </w:r>
    </w:p>
    <w:p>
      <w:pPr>
        <w:spacing w:after="160" w:line="300"/>
      </w:pPr>
      <w:r>
        <w:rPr>
          <w:rFonts w:ascii="Aptos" w:cs="Aptos" w:eastAsia="Aptos" w:hAnsi="Aptos"/>
          <w:color w:val="181817"/>
          <w:sz w:val="22"/>
          <w:szCs w:val="22"/>
        </w:rPr>
        <w:t xml:space="preserve">Ecuadorian staff exist inside DHS and counties. They are not unpaid interpreters, not the indigenous-language pool, and not “the community.” Identity is not a staffing plan.</w:t>
      </w:r>
    </w:p>
    <w:p>
      <w:pPr>
        <w:spacing w:after="160" w:line="300"/>
      </w:pPr>
      <w:r>
        <w:rPr>
          <w:rFonts w:ascii="Aptos" w:cs="Aptos" w:eastAsia="Aptos" w:hAnsi="Aptos"/>
          <w:color w:val="181817"/>
          <w:sz w:val="22"/>
          <w:szCs w:val="22"/>
        </w:rPr>
        <w:t xml:space="preserve">Remittance to kin in Ecuador is obligation for many, not a disposable luxury. A budget that treats it as optional has already chosen a household type.</w:t>
      </w:r>
    </w:p>
    <w:p>
      <w:pPr>
        <w:pStyle w:val="Heading3"/>
        <w:keepNext/>
        <w:spacing w:after="120" w:before="200"/>
      </w:pPr>
      <w:r>
        <w:rPr>
          <w:rFonts w:ascii="Aptos" w:cs="Aptos" w:eastAsia="Aptos" w:hAnsi="Aptos"/>
          <w:b/>
          <w:bCs/>
          <w:color w:val="003865"/>
          <w:sz w:val="24"/>
          <w:szCs w:val="24"/>
        </w:rPr>
        <w:t xml:space="preserve">Health-care and Human-service Encounters</w:t>
      </w:r>
    </w:p>
    <w:p>
      <w:pPr>
        <w:spacing w:after="160" w:line="300"/>
      </w:pPr>
      <w:r>
        <w:rPr>
          <w:rFonts w:ascii="Aptos" w:cs="Aptos" w:eastAsia="Aptos" w:hAnsi="Aptos"/>
          <w:color w:val="181817"/>
          <w:sz w:val="22"/>
          <w:szCs w:val="22"/>
        </w:rPr>
        <w:t xml:space="preserve">Language including indigenous. Book qualified Spanish AND ask. Confirm Kichwa, Shuar, or another language when that is the home language. A Spanish interpreter can still be a closed door. Do not use a child as interpreter. Do not make staff the interpreter.</w:t>
      </w:r>
    </w:p>
    <w:p>
      <w:pPr>
        <w:pStyle w:val="Heading3"/>
        <w:keepNext/>
        <w:spacing w:after="120" w:before="200"/>
      </w:pPr>
      <w:r>
        <w:rPr>
          <w:rFonts w:ascii="Aptos" w:cs="Aptos" w:eastAsia="Aptos" w:hAnsi="Aptos"/>
          <w:b/>
          <w:bCs/>
          <w:color w:val="003865"/>
          <w:sz w:val="24"/>
          <w:szCs w:val="24"/>
        </w:rPr>
        <w:t xml:space="preserve">Language</w:t>
      </w:r>
    </w:p>
    <w:p>
      <w:pPr>
        <w:spacing w:after="160" w:line="300"/>
      </w:pPr>
      <w:r>
        <w:rPr>
          <w:rFonts w:ascii="Aptos" w:cs="Aptos" w:eastAsia="Aptos" w:hAnsi="Aptos"/>
          <w:color w:val="181817"/>
          <w:sz w:val="22"/>
          <w:szCs w:val="22"/>
        </w:rPr>
        <w:t xml:space="preserve">Who is in the room. Gender match in maternal and intimate care if they want it. Titles. Two surnames. SSN on the first screen: if you do not need it, do not demand it as theater. Mixed-status: do not collect status you do not need. Enforcement climate: skipped appointments are pattern. Uninsured 21.6 percent is dated Compass, not a personality.</w:t>
      </w:r>
    </w:p>
    <w:p>
      <w:pPr>
        <w:pStyle w:val="Heading3"/>
        <w:keepNext/>
        <w:spacing w:after="120" w:before="200"/>
      </w:pPr>
      <w:r>
        <w:rPr>
          <w:rFonts w:ascii="Aptos" w:cs="Aptos" w:eastAsia="Aptos" w:hAnsi="Aptos"/>
          <w:b/>
          <w:bCs/>
          <w:color w:val="003865"/>
          <w:sz w:val="24"/>
          <w:szCs w:val="24"/>
        </w:rPr>
        <w:t xml:space="preserve">The meeting</w:t>
      </w:r>
    </w:p>
    <w:p>
      <w:pPr>
        <w:spacing w:after="160" w:line="300"/>
      </w:pPr>
      <w:r>
        <w:rPr>
          <w:rFonts w:ascii="Aptos" w:cs="Aptos" w:eastAsia="Aptos" w:hAnsi="Aptos"/>
          <w:color w:val="181817"/>
          <w:sz w:val="22"/>
          <w:szCs w:val="22"/>
        </w:rPr>
        <w:t xml:space="preserve">Believe reported pain. Do not skip screening. Mandated reporting still exists. Help-seeking that becomes a report is part of why people wait. You follow the law. You still see a family.</w:t>
      </w:r>
    </w:p>
    <w:p>
      <w:pPr>
        <w:pStyle w:val="Heading3"/>
        <w:keepNext/>
        <w:spacing w:after="120" w:before="200"/>
      </w:pPr>
      <w:r>
        <w:rPr>
          <w:rFonts w:ascii="Aptos" w:cs="Aptos" w:eastAsia="Aptos" w:hAnsi="Aptos"/>
          <w:b/>
          <w:bCs/>
          <w:color w:val="003865"/>
          <w:sz w:val="24"/>
          <w:szCs w:val="24"/>
        </w:rPr>
        <w:t xml:space="preserve">Connections to human services</w:t>
      </w:r>
    </w:p>
    <w:p>
      <w:pPr>
        <w:spacing w:after="160" w:line="300"/>
      </w:pPr>
      <w:r>
        <w:rPr>
          <w:rFonts w:ascii="Aptos" w:cs="Aptos" w:eastAsia="Aptos" w:hAnsi="Aptos"/>
          <w:color w:val="181817"/>
          <w:sz w:val="22"/>
          <w:szCs w:val="22"/>
        </w:rPr>
        <w:t xml:space="preserve">Workplace culture and service delivery are both candidates.</w:t>
      </w:r>
    </w:p>
    <w:p>
      <w:pPr>
        <w:spacing w:after="160" w:line="300"/>
      </w:pPr>
      <w:r>
        <w:rPr>
          <w:rFonts w:ascii="Aptos" w:cs="Aptos" w:eastAsia="Aptos" w:hAnsi="Aptos"/>
          <w:color w:val="181817"/>
          <w:sz w:val="22"/>
          <w:szCs w:val="22"/>
        </w:rPr>
        <w:t xml:space="preserve">Language: CLAS Spanish is not one Spanish. Andean and coastal Spanish are not a Mexican interpreter accent test. Kichwa, Shuar, and other indigenous languages may be in the home. A Spanish interpreter can still be a closed door. Literacy in any language is not guaranteed. A child as interpreter is a closed door and a harm. Gender match may be requested in maternal and intimate care.</w:t>
      </w:r>
    </w:p>
    <w:p>
      <w:pPr>
        <w:spacing w:after="160" w:line="300"/>
      </w:pPr>
      <w:r>
        <w:rPr>
          <w:rFonts w:ascii="Aptos" w:cs="Aptos" w:eastAsia="Aptos" w:hAnsi="Aptos"/>
          <w:color w:val="181817"/>
          <w:sz w:val="22"/>
          <w:szCs w:val="22"/>
        </w:rPr>
        <w:t xml:space="preserve">Names: two surnames. The database that keeps one invents a person. Unmatched last names are not fraud by default.</w:t>
      </w:r>
    </w:p>
    <w:p>
      <w:pPr>
        <w:spacing w:after="160" w:line="300"/>
      </w:pPr>
      <w:r>
        <w:rPr>
          <w:rFonts w:ascii="Aptos" w:cs="Aptos" w:eastAsia="Aptos" w:hAnsi="Aptos"/>
          <w:color w:val="181817"/>
          <w:sz w:val="22"/>
          <w:szCs w:val="22"/>
        </w:rPr>
        <w:t xml:space="preserve">SSN on the first screen, hour caps, exception processes, and life-sharing matches without language are not culturally neutral. Mixed-status households will bounce if the first field feels like enforcement. Do not collect status you do not need.</w:t>
      </w:r>
    </w:p>
    <w:p>
      <w:pPr>
        <w:spacing w:after="160" w:line="300"/>
      </w:pPr>
      <w:r>
        <w:rPr>
          <w:rFonts w:ascii="Aptos" w:cs="Aptos" w:eastAsia="Aptos" w:hAnsi="Aptos"/>
          <w:color w:val="181817"/>
          <w:sz w:val="22"/>
          <w:szCs w:val="22"/>
        </w:rPr>
        <w:t xml:space="preserve">Child welfare and disability: 42.7 percent age 17 or younger is a desk fact. Help-seeking that becomes a report is part of why people wait. Mandated reporting still exists. So does the duty not to treat a whole people as a risk score. Domestic violence is not culture. You follow law.</w:t>
      </w:r>
    </w:p>
    <w:p>
      <w:pPr>
        <w:spacing w:after="160" w:line="300"/>
      </w:pPr>
      <w:r>
        <w:rPr>
          <w:rFonts w:ascii="Aptos" w:cs="Aptos" w:eastAsia="Aptos" w:hAnsi="Aptos"/>
          <w:color w:val="181817"/>
          <w:sz w:val="22"/>
          <w:szCs w:val="22"/>
        </w:rPr>
        <w:t xml:space="preserve">Enforcement climate: people skip clinic, school, and waiver meetings when a relative can be moved. That is not noncompliance.</w:t>
      </w:r>
    </w:p>
    <w:p>
      <w:pPr>
        <w:spacing w:after="160" w:line="300"/>
      </w:pPr>
      <w:r>
        <w:rPr>
          <w:rFonts w:ascii="Aptos" w:cs="Aptos" w:eastAsia="Aptos" w:hAnsi="Aptos"/>
          <w:color w:val="181817"/>
          <w:sz w:val="22"/>
          <w:szCs w:val="22"/>
        </w:rPr>
        <w:t xml:space="preserve">Notices and comment: an eList and an English PDF is not how this community was reached. Empty follow-up cells are theater.</w:t>
      </w:r>
    </w:p>
    <w:p>
      <w:pPr>
        <w:spacing w:after="160" w:line="300"/>
      </w:pPr>
      <w:r>
        <w:rPr>
          <w:rFonts w:ascii="Aptos" w:cs="Aptos" w:eastAsia="Aptos" w:hAnsi="Aptos"/>
          <w:color w:val="181817"/>
          <w:sz w:val="22"/>
          <w:szCs w:val="22"/>
        </w:rPr>
        <w:t xml:space="preserve">Workforce: Ecuadorian staff are not the interpreter pool, not the indigenous-language pool, and not the community. Staff are colleagues, not the curriculum. Do not treat  them.</w:t>
      </w:r>
    </w:p>
    <w:p>
      <w:pPr>
        <w:spacing w:after="160" w:line="300"/>
      </w:pPr>
      <w:r>
        <w:rPr>
          <w:rFonts w:ascii="Aptos" w:cs="Aptos" w:eastAsia="Aptos" w:hAnsi="Aptos"/>
          <w:color w:val="181817"/>
          <w:sz w:val="22"/>
          <w:szCs w:val="22"/>
        </w:rPr>
        <w:t xml:space="preserve">Mexican default is a gate. Disaggregate or you invented a people.</w:t>
      </w:r>
    </w:p>
    <w:p>
      <w:pPr>
        <w:spacing w:after="160" w:line="300"/>
      </w:pPr>
      <w:r>
        <w:rPr>
          <w:rFonts w:ascii="Aptos" w:cs="Aptos" w:eastAsia="Aptos" w:hAnsi="Aptos"/>
          <w:color w:val="181817"/>
          <w:sz w:val="22"/>
          <w:szCs w:val="22"/>
        </w:rPr>
        <w:t xml:space="preserve">Legislation, funding, rule: you cannot advocate for a channel you will not study. This cultural intelligence exists so the 40% has a household in it — not a paternalistic program designed in a building that never learned that Spanish is not the people.</w:t>
      </w:r>
    </w:p>
    <w:p>
      <w:pPr>
        <w:pStyle w:val="Heading1"/>
        <w:keepNext/>
        <w:spacing w:after="140" w:before="320"/>
      </w:pPr>
      <w:r>
        <w:rPr>
          <w:rFonts w:ascii="Aptos" w:cs="Aptos" w:eastAsia="Aptos" w:hAnsi="Aptos"/>
          <w:b/>
          <w:bCs/>
          <w:color w:val="003865"/>
          <w:sz w:val="28"/>
          <w:szCs w:val="28"/>
        </w:rPr>
        <w:t xml:space="preserve">Continue the connection</w:t>
      </w:r>
    </w:p>
    <w:p>
      <w:pPr>
        <w:pStyle w:val="ListParagraph"/>
        <w:numPr>
          <w:ilvl w:val="0"/>
          <w:numId w:val="2"/>
        </w:numPr>
        <w:spacing w:after="80" w:line="290"/>
      </w:pPr>
      <w:r>
        <w:rPr>
          <w:rFonts w:ascii="Aptos" w:cs="Aptos" w:eastAsia="Aptos" w:hAnsi="Aptos"/>
          <w:b/>
          <w:bCs/>
          <w:color w:val="181817"/>
          <w:sz w:val="22"/>
          <w:szCs w:val="22"/>
        </w:rPr>
        <w:t xml:space="preserve">Equity Analysis Toolkit</w:t>
      </w:r>
      <w:r>
        <w:rPr>
          <w:rFonts w:ascii="Aptos" w:cs="Aptos" w:eastAsia="Aptos" w:hAnsi="Aptos"/>
          <w:color w:val="181817"/>
          <w:sz w:val="22"/>
          <w:szCs w:val="22"/>
        </w:rPr>
        <w:t xml:space="preserve"> — program page /learn/equity-toolkit</w:t>
      </w:r>
    </w:p>
    <w:p>
      <w:pPr>
        <w:pStyle w:val="ListParagraph"/>
        <w:numPr>
          <w:ilvl w:val="0"/>
          <w:numId w:val="2"/>
        </w:numPr>
        <w:spacing w:after="80" w:line="290"/>
      </w:pPr>
      <w:r>
        <w:rPr>
          <w:rFonts w:ascii="Aptos" w:cs="Aptos" w:eastAsia="Aptos" w:hAnsi="Aptos"/>
          <w:b/>
          <w:bCs/>
          <w:color w:val="181817"/>
          <w:sz w:val="22"/>
          <w:szCs w:val="22"/>
        </w:rPr>
        <w:t xml:space="preserve">Community engagement and connections</w:t>
      </w:r>
      <w:r>
        <w:rPr>
          <w:rFonts w:ascii="Aptos" w:cs="Aptos" w:eastAsia="Aptos" w:hAnsi="Aptos"/>
          <w:color w:val="181817"/>
          <w:sz w:val="22"/>
          <w:szCs w:val="22"/>
        </w:rPr>
        <w:t xml:space="preserve"> — program page /learn/community-connections</w:t>
      </w:r>
    </w:p>
    <w:p>
      <w:pPr>
        <w:pStyle w:val="ListParagraph"/>
        <w:numPr>
          <w:ilvl w:val="0"/>
          <w:numId w:val="2"/>
        </w:numPr>
        <w:spacing w:after="80" w:line="290"/>
      </w:pPr>
      <w:r>
        <w:rPr>
          <w:rFonts w:ascii="Aptos" w:cs="Aptos" w:eastAsia="Aptos" w:hAnsi="Aptos"/>
          <w:b/>
          <w:bCs/>
          <w:color w:val="181817"/>
          <w:sz w:val="22"/>
          <w:szCs w:val="22"/>
        </w:rPr>
        <w:t xml:space="preserve">Learning and resources</w:t>
      </w:r>
      <w:r>
        <w:rPr>
          <w:rFonts w:ascii="Aptos" w:cs="Aptos" w:eastAsia="Aptos" w:hAnsi="Aptos"/>
          <w:color w:val="181817"/>
          <w:sz w:val="22"/>
          <w:szCs w:val="22"/>
        </w:rPr>
        <w:t xml:space="preserve"> — program page /learn</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DHS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Ecuadorian Minnesota</dc:title>
  <dc:creator>One DHS People, Access and Culture</dc:creator>
  <dc:description>This brief is about Ecuadorian people as a people with a country — Costa, Sierra, Amazon/Oriente, Galápagos — and a Minnesota community the building will mash into Mexican if you let it. This is not Mexican. It is not Colombian as a synonym. It is not one Spanish. Indigenous languages may be in the home: Kichwa, Shuar, others. Compass notes the possibility; it is not a count of speakers. Do not invent that count. A Spanish interpreter can still be a closed door.</dc:description>
  <cp:lastModifiedBy>Un-named</cp:lastModifiedBy>
  <cp:revision>1</cp:revision>
  <dcterms:created xsi:type="dcterms:W3CDTF">2026-10-05T01:22:16.795Z</dcterms:created>
  <dcterms:modified xsi:type="dcterms:W3CDTF">2026-10-05T01:22:16.795Z</dcterms:modified>
</cp:coreProperties>
</file>

<file path=docProps/custom.xml><?xml version="1.0" encoding="utf-8"?>
<Properties xmlns="http://schemas.openxmlformats.org/officeDocument/2006/custom-properties" xmlns:vt="http://schemas.openxmlformats.org/officeDocument/2006/docPropsVTypes"/>
</file>