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Chinese Minnesota</w:t>
      </w:r>
    </w:p>
    <w:p>
      <w:pPr>
        <w:spacing w:after="160"/>
      </w:pPr>
      <w:r>
        <w:rPr>
          <w:rFonts w:ascii="Aptos" w:cs="Aptos" w:eastAsia="Aptos" w:hAnsi="Aptos"/>
          <w:i/>
          <w:iCs/>
          <w:color w:val="353532"/>
          <w:sz w:val="23"/>
          <w:szCs w:val="23"/>
        </w:rPr>
        <w:t xml:space="preserve">This brief is about Chinese Minnesota as a mosaic, not a country checkbox. People here name the People’s Republic of China, Taiwan, Hong Kong, Macau, and Chinese communities that have lived for generations in Southeast Asia. Students, skilled professionals, restaurant and small-business households, and adoptees sit in the same Compass row and do not share a Tuesday.</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There is no single origin story that will fit the lobby. Civilizations on the Yellow and Yangtze rivers, many spoken languages, and successive states — imperial, republican, socialist, and the Republic of China on Taiwan after 1949 — are literacy for the meeting. They are not a lecture you give a parent who came in for a waiver.</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Overseas Chinese communities are older than Minnesota. Nineteenth-century labor in the American West, merchant networks in Southeast Asia, and later student and professional migration are different founding events. The person in front of you may descend from one of those, or from none of them, or from more than one.</w:t>
      </w:r>
    </w:p>
    <w:p>
      <w:pPr>
        <w:spacing w:after="160" w:line="300"/>
      </w:pPr>
      <w:r>
        <w:rPr>
          <w:rFonts w:ascii="Aptos" w:cs="Aptos" w:eastAsia="Aptos" w:hAnsi="Aptos"/>
          <w:color w:val="181817"/>
          <w:sz w:val="22"/>
          <w:szCs w:val="22"/>
        </w:rPr>
        <w:t xml:space="preserve">Writing is not one script in practice. Standard written Chinese can be shared across speakers who cannot understand each other’s speech. Traditional characters are ordinary in Taiwan and among many Hong Kong and diaspora readers; simplified characters are ordinary in the PRC. That is a materials problem, not trivia.</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Language, family obligation, education as a mobility strategy and as pressure, foodways, ancestral rite or a secular refusal of it, a memory of states that claimed them. What they met in Minnesota: an English form, one “Asian” checkbox, and often one interpreter labeled “Chinese.”</w:t>
      </w:r>
    </w:p>
    <w:p>
      <w:pPr>
        <w:pStyle w:val="Heading3"/>
        <w:keepNext/>
        <w:spacing w:after="120" w:before="200"/>
      </w:pPr>
      <w:r>
        <w:rPr>
          <w:rFonts w:ascii="Aptos" w:cs="Aptos" w:eastAsia="Aptos" w:hAnsi="Aptos"/>
          <w:b/>
          <w:bCs/>
          <w:color w:val="003865"/>
          <w:sz w:val="24"/>
          <w:szCs w:val="24"/>
        </w:rPr>
        <w:t xml:space="preserve">The Geography of the Chinese World</w:t>
      </w:r>
    </w:p>
    <w:p>
      <w:pPr>
        <w:spacing w:after="160" w:line="300"/>
      </w:pPr>
      <w:r>
        <w:rPr>
          <w:rFonts w:ascii="Aptos" w:cs="Aptos" w:eastAsia="Aptos" w:hAnsi="Aptos"/>
          <w:color w:val="181817"/>
          <w:sz w:val="22"/>
          <w:szCs w:val="22"/>
        </w:rPr>
        <w:t xml:space="preserve">The People’s Republic of China, Taiwan, Hong Kong, and Macau are not interchangeable. A household that names Taipei is not a Beijing file. A Hong Kong family that left after 1997 or after 2019 is not a PRC student. Ask which place they name. Do not referee it.</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Chinese communities in Southeast Asia — Vietnam, Malaysia, Singapore, and others — carry other states’ histories. A Chinese Vietnamese household is not a Beijing file. Open Vietnamese Minnesota if that is the household they name. Open this if they name Chinese.</w:t>
      </w:r>
    </w:p>
    <w:p>
      <w:pPr>
        <w:spacing w:after="160" w:line="300"/>
      </w:pPr>
      <w:r>
        <w:rPr>
          <w:rFonts w:ascii="Aptos" w:cs="Aptos" w:eastAsia="Aptos" w:hAnsi="Aptos"/>
          <w:color w:val="181817"/>
          <w:sz w:val="22"/>
          <w:szCs w:val="22"/>
        </w:rPr>
        <w:t xml:space="preserve">The U.S. Chinese map is California, New York, and also this Upper Midwest university-and-restaurant state. Compass: about 81.8 percent Twin Cities, 18.2 percent Greater Minnesota. Date Compass. Do not invent a dialect map.</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Do not assume Minneapolis. Do not assume they have been to Beijing, Taipei, or Hong Kong. A Greater Minnesota restaurant household is still this people. A university apartment is still this people. An adoptee raised in a western Minnesota town is still this people.</w:t>
      </w:r>
    </w:p>
    <w:p>
      <w:pPr>
        <w:pStyle w:val="Heading3"/>
        <w:keepNext/>
        <w:spacing w:after="120" w:before="200"/>
      </w:pPr>
      <w:r>
        <w:rPr>
          <w:rFonts w:ascii="Aptos" w:cs="Aptos" w:eastAsia="Aptos" w:hAnsi="Aptos"/>
          <w:b/>
          <w:bCs/>
          <w:color w:val="003865"/>
          <w:sz w:val="24"/>
          <w:szCs w:val="24"/>
        </w:rPr>
        <w:t xml:space="preserve">Minnesota and Chinese History</w:t>
      </w:r>
    </w:p>
    <w:p>
      <w:pPr>
        <w:spacing w:after="160" w:line="300"/>
      </w:pPr>
      <w:r>
        <w:rPr>
          <w:rFonts w:ascii="Aptos" w:cs="Aptos" w:eastAsia="Aptos" w:hAnsi="Aptos"/>
          <w:color w:val="181817"/>
          <w:sz w:val="22"/>
          <w:szCs w:val="22"/>
        </w:rPr>
        <w:t xml:space="preserve">Minnesota holds a Chinese community large enough that this department will meet it on waivers, child welfare, health care, cash, food, aging, student households, and employment. Compass: about 41,717 (ACS 2019–2023). Greater Minnesota is 18.2 percent. Do not write this people as a Minneapolis anecdote.</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University and research. Professional. Restaurant and small business. Hong Kong and Taiwan households. Southeast Asian Chinese diaspora. PRC-born adoptees. Suburbs, campus apartments, and Greater Minnesota towns. Markets and restaurants are public life. They are not consultation. A food-court visit does not make you the expert.</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Chinese American Association of Minnesota. Chinese Community Center. Chinese Heritage Foundation. Chinese Dance Theater is a known Twin Cities stage. Pay the door this person names. Chinese staff are not unpaid interpreters and not the community. Identity is not a staffing plan.</w:t>
      </w:r>
    </w:p>
    <w:p>
      <w:pPr>
        <w:spacing w:after="160" w:line="300"/>
      </w:pPr>
      <w:r>
        <w:rPr>
          <w:rFonts w:ascii="Aptos" w:cs="Aptos" w:eastAsia="Aptos" w:hAnsi="Aptos"/>
          <w:color w:val="181817"/>
          <w:sz w:val="22"/>
          <w:szCs w:val="22"/>
        </w:rPr>
        <w:t xml:space="preserve">Lunar New Year is optional professional development if you are invited.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Chinese Minnesota as a mosaic, not a country checkbox. People here name the People’s Republic of China, Taiwan, Hong Kong, Macau, and Chinese communities that have lived for generations in Southeast Asia. Students, skilled professionals, restaurant and small-business households, and adoptees sit in the same Compass row and do not share a Tuesday.</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Minnesota Compass (ACS 2019–2023) puts Chinese ancestry near 41,717. About 81.8 percent Twin Cities, 18.2 percent Greater Minnesota. About 25.7 percent age 17 or younger; 8.3 percent 65 and older. Foreign-born about 57.5 percent. Among those 5 and older, language other than English about 62.5 percent; English less than “very well” about 29.2 percent. High school or higher (25+) about 86.0 percent; bachelor’s or higher about 62.4 percent. Median household income about $103,600 in 2022 dollars. Poverty 8.6 percent. Owner-occupied about 69.5 percent. Average household size about 2.59. Date the number you use. A rate is not the person.</w:t>
      </w:r>
    </w:p>
    <w:p>
      <w:pPr>
        <w:spacing w:after="160" w:line="300"/>
      </w:pPr>
      <w:r>
        <w:rPr>
          <w:rFonts w:ascii="Aptos" w:cs="Aptos" w:eastAsia="Aptos" w:hAnsi="Aptos"/>
          <w:color w:val="181817"/>
          <w:sz w:val="22"/>
          <w:szCs w:val="22"/>
        </w:rPr>
        <w:t xml:space="preserve">The CLAS fifteen includes Cantonese. Cantonese is not Mandarin and not “Chinese” as a file. Taishanese, Hokkien, and Shanghainese exist in this country and may exist in this lobby. An interpreter labeled Chinese can still be a closed door. Book Cantonese for a Cantonese household. Book Mandarin for Mandarin. Ask.</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This is not a Census “Asian” mash. It is not Hmong. It is not Vietnamese. It is not Korean. It is not Japanese. Shared continent is not shared culture. Lunar New Year is not Hmong New Year and not Tết. A full mosaic is not a stereotype. A stereotype is when this page becomes the person in the lobby.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The diversity inside this Compass row is the point. A Cantonese-speaking elder, a Mandarin-speaking graduate student, a Taiwanese professional, a Hong Kong family that left after 1997 or after 2019, a Toisan restaurant household, a U.S.-born child, a person adopted from the PRC into a white Minnesota family — share a checkbox and do not share a language, a politics, or a church.</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Exclusion, 1949, and Later Streams — Foundational Events</w:t>
      </w:r>
    </w:p>
    <w:p>
      <w:pPr>
        <w:spacing w:after="160" w:line="300"/>
      </w:pPr>
      <w:r>
        <w:rPr>
          <w:rFonts w:ascii="Aptos" w:cs="Aptos" w:eastAsia="Aptos" w:hAnsi="Aptos"/>
          <w:color w:val="181817"/>
          <w:sz w:val="22"/>
          <w:szCs w:val="22"/>
        </w:rPr>
        <w:t xml:space="preserve">Chinese Minnesota is stacked. There is no single 1975. Labor on the American West, the Chinese Exclusion Act, the 1949 split, Hart-Celler, students, Hong Kong, and PRC-born adoptees are different doors into the same Compass row.</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May 6, 1882: the Chinese Exclusion Act. Scott Act (1888) and Geary Act (1892) tightened it. Magnuson Act repealed Exclusion in 1943 and set a tiny quota. Hart-Celler (October 1965) opened family and skilled immigration. That is U.S. literacy for the desk. It is not a speech you give the family.</w:t>
      </w:r>
    </w:p>
    <w:p>
      <w:pPr>
        <w:spacing w:after="160" w:line="300"/>
      </w:pPr>
      <w:r>
        <w:rPr>
          <w:rFonts w:ascii="Aptos" w:cs="Aptos" w:eastAsia="Aptos" w:hAnsi="Aptos"/>
          <w:color w:val="181817"/>
          <w:sz w:val="22"/>
          <w:szCs w:val="22"/>
        </w:rPr>
        <w:t xml:space="preserve">1949: the People’s Republic of China on the mainland; the Republic of China on Taiwan. Households that name either are not a mash you referee. Students and skilled workers from the 1980s sit next to restaurant and small-business streams that are older. Hong Kong 1997 and the 2019–20 exits are later doors. PRC-born adoptees into Minnesota families are this state’s history, not a side note.</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COVID-era anti-Asian climate is current structure. Stop Asian Hate gathered at the Minnesota State Capitol on March 28, 2021. Date that. Do not invent this person’s story. Do not collect status you do not need.</w:t>
      </w:r>
    </w:p>
    <w:p>
      <w:pPr>
        <w:spacing w:after="160" w:line="300"/>
      </w:pPr>
      <w:r>
        <w:rPr>
          <w:rFonts w:ascii="Aptos" w:cs="Aptos" w:eastAsia="Aptos" w:hAnsi="Aptos"/>
          <w:color w:val="181817"/>
          <w:sz w:val="22"/>
          <w:szCs w:val="22"/>
        </w:rPr>
        <w:t xml:space="preserve">If you only know “international student,” you will miss the Cantonese elder and the adoptee who does not want a cultural volunteer at the bedside.</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Family-name-first. Obligation to elders is a hypothesis, not a waiver design. Compass: average household size about 2.59. Smaller than some neighboring spines. Still not always a nuclear English form.</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Who cares for a disabled adult or a child may be a son, a daughter-in-law, a sibling — not the legally recognized caregiver on the checkbox. Hour caps and “natural supports” language can dump unpaid work onto women in that network and call it culture.</w:t>
      </w:r>
    </w:p>
    <w:p>
      <w:pPr>
        <w:spacing w:after="160" w:line="300"/>
      </w:pPr>
      <w:r>
        <w:rPr>
          <w:rFonts w:ascii="Aptos" w:cs="Aptos" w:eastAsia="Aptos" w:hAnsi="Aptos"/>
          <w:color w:val="181817"/>
          <w:sz w:val="22"/>
          <w:szCs w:val="22"/>
        </w:rPr>
        <w:t xml:space="preserve">Adoptee households exist: white Minnesota parents and a Chinese-born adult child. Kin search may point to the PRC, to a closed file, or to no one. Do not assume Chinese relatives in the metro. Do not assume the adoptive family is the barrier or the solution. Ask this person.</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Who speaks in the lobby may be a child with the best English. That child is not the qualified interpreter. CLAS still stands. Using a child as the go-between is a closed door and a harm. Book the interpreter. Ask who should be in the room. Ask how to file the name.</w:t>
      </w:r>
    </w:p>
    <w:p>
      <w:pPr>
        <w:spacing w:after="160" w:line="300"/>
      </w:pPr>
      <w:r>
        <w:rPr>
          <w:rFonts w:ascii="Aptos" w:cs="Aptos" w:eastAsia="Aptos" w:hAnsi="Aptos"/>
          <w:color w:val="181817"/>
          <w:sz w:val="22"/>
          <w:szCs w:val="22"/>
        </w:rPr>
        <w:t xml:space="preserve">Minnesota law still stands. Do not skip mandated reporting and call it culture. Do not use an adoptee’s family as a lesson about “good Minnesota parents.” Do not use an immigrant family as a lesson about “strict Asians.”</w:t>
      </w:r>
    </w:p>
    <w:p>
      <w:pPr>
        <w:pStyle w:val="Heading3"/>
        <w:keepNext/>
        <w:spacing w:after="120" w:before="200"/>
      </w:pPr>
      <w:r>
        <w:rPr>
          <w:rFonts w:ascii="Aptos" w:cs="Aptos" w:eastAsia="Aptos" w:hAnsi="Aptos"/>
          <w:b/>
          <w:bCs/>
          <w:color w:val="003865"/>
          <w:sz w:val="24"/>
          <w:szCs w:val="24"/>
        </w:rPr>
        <w:t xml:space="preserve">Huárén — the heart of a people</w:t>
      </w:r>
    </w:p>
    <w:p>
      <w:pPr>
        <w:spacing w:after="160" w:line="300"/>
      </w:pPr>
      <w:r>
        <w:rPr>
          <w:rFonts w:ascii="Aptos" w:cs="Aptos" w:eastAsia="Aptos" w:hAnsi="Aptos"/>
          <w:color w:val="181817"/>
          <w:sz w:val="22"/>
          <w:szCs w:val="22"/>
        </w:rPr>
        <w:t xml:space="preserve">Huárén names a peoplehood some people use. Zhōngguó rén names PRC citizenship some refuse. A Taiwanese household may reject both as the file. Ask how they name themselves. Do not fold this household into “Asian Pacific.”</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To be Chinese in Minnesota is to be filed under a checkbox that also holds Hmong, Vietnamese, Korean, and Japanese histories this household does not share. Face and family reputation travel into some meetings. Harmony can look like agreement and then a plan nobody follows. Ask whether they agree. Do not take a smile as consent.</w:t>
      </w:r>
    </w:p>
    <w:p>
      <w:pPr>
        <w:spacing w:after="160" w:line="300"/>
      </w:pPr>
      <w:r>
        <w:rPr>
          <w:rFonts w:ascii="Aptos" w:cs="Aptos" w:eastAsia="Aptos" w:hAnsi="Aptos"/>
          <w:color w:val="181817"/>
          <w:sz w:val="22"/>
          <w:szCs w:val="22"/>
        </w:rPr>
        <w:t xml:space="preserve">A Cantonese-speaking elder, a Mandarin-speaking graduate student, a Taiwanese professional, a Hong Kong family, a Toisan restaurant household, a U.S.-born child, and an adoptee raised in a Minnesota church do not share a Tuesday. You do not mash them.</w:t>
      </w:r>
    </w:p>
    <w:p>
      <w:pPr>
        <w:spacing w:after="160" w:line="300"/>
      </w:pPr>
      <w:r>
        <w:rPr>
          <w:rFonts w:ascii="Aptos" w:cs="Aptos" w:eastAsia="Aptos" w:hAnsi="Aptos"/>
          <w:color w:val="181817"/>
          <w:sz w:val="22"/>
          <w:szCs w:val="22"/>
        </w:rPr>
        <w:t xml:space="preserve">This brief is a working orientation. Individual variation always supersedes group generalization. Always defer to the person in front of you.</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These concepts recur. They are hypotheses you still test on this family.</w:t>
      </w:r>
    </w:p>
    <w:p>
      <w:pPr>
        <w:pStyle w:val="Heading3"/>
        <w:keepNext/>
        <w:spacing w:after="120" w:before="200"/>
      </w:pPr>
      <w:r>
        <w:rPr>
          <w:rFonts w:ascii="Aptos" w:cs="Aptos" w:eastAsia="Aptos" w:hAnsi="Aptos"/>
          <w:b/>
          <w:bCs/>
          <w:color w:val="003865"/>
          <w:sz w:val="24"/>
          <w:szCs w:val="24"/>
        </w:rPr>
        <w:t xml:space="preserve">Cantonese is not Mandarin</w:t>
      </w:r>
    </w:p>
    <w:p>
      <w:pPr>
        <w:spacing w:after="160" w:line="300"/>
      </w:pPr>
      <w:r>
        <w:rPr>
          <w:rFonts w:ascii="Aptos" w:cs="Aptos" w:eastAsia="Aptos" w:hAnsi="Aptos"/>
          <w:color w:val="181817"/>
          <w:sz w:val="22"/>
          <w:szCs w:val="22"/>
        </w:rPr>
        <w:t xml:space="preserve">Book the language they name. Taishanese, Hokkien, and Shanghainese exist. An interpreter labeled Chinese can still be a closed door.</w:t>
      </w:r>
    </w:p>
    <w:p>
      <w:pPr>
        <w:pStyle w:val="Heading3"/>
        <w:keepNext/>
        <w:spacing w:after="120" w:before="200"/>
      </w:pPr>
      <w:r>
        <w:rPr>
          <w:rFonts w:ascii="Aptos" w:cs="Aptos" w:eastAsia="Aptos" w:hAnsi="Aptos"/>
          <w:b/>
          <w:bCs/>
          <w:color w:val="003865"/>
          <w:sz w:val="24"/>
          <w:szCs w:val="24"/>
        </w:rPr>
        <w:t xml:space="preserve">Name order and romanization</w:t>
      </w:r>
    </w:p>
    <w:p>
      <w:pPr>
        <w:spacing w:after="160" w:line="300"/>
      </w:pPr>
      <w:r>
        <w:rPr>
          <w:rFonts w:ascii="Aptos" w:cs="Aptos" w:eastAsia="Aptos" w:hAnsi="Aptos"/>
          <w:color w:val="181817"/>
          <w:sz w:val="22"/>
          <w:szCs w:val="22"/>
        </w:rPr>
        <w:t xml:space="preserve">Family name first. Wong and Wang can be the same surname in two systems. Do not “correct” it to pinyin.</w:t>
      </w:r>
    </w:p>
    <w:p>
      <w:pPr>
        <w:pStyle w:val="Heading3"/>
        <w:keepNext/>
        <w:spacing w:after="120" w:before="200"/>
      </w:pPr>
      <w:r>
        <w:rPr>
          <w:rFonts w:ascii="Aptos" w:cs="Aptos" w:eastAsia="Aptos" w:hAnsi="Aptos"/>
          <w:b/>
          <w:bCs/>
          <w:color w:val="003865"/>
          <w:sz w:val="24"/>
          <w:szCs w:val="24"/>
        </w:rPr>
        <w:t xml:space="preserve">Face and family obligation</w:t>
      </w:r>
    </w:p>
    <w:p>
      <w:pPr>
        <w:spacing w:after="160" w:line="300"/>
      </w:pPr>
      <w:r>
        <w:rPr>
          <w:rFonts w:ascii="Aptos" w:cs="Aptos" w:eastAsia="Aptos" w:hAnsi="Aptos"/>
          <w:color w:val="181817"/>
          <w:sz w:val="22"/>
          <w:szCs w:val="22"/>
        </w:rPr>
        <w:t xml:space="preserve">Hypotheses. A courtesy-yes is not a signature. Ask again, plainly, without humiliation. Not a license to skip mandated reporting.</w:t>
      </w:r>
    </w:p>
    <w:p>
      <w:pPr>
        <w:pStyle w:val="Heading3"/>
        <w:keepNext/>
        <w:spacing w:after="120" w:before="200"/>
      </w:pPr>
      <w:r>
        <w:rPr>
          <w:rFonts w:ascii="Aptos" w:cs="Aptos" w:eastAsia="Aptos" w:hAnsi="Aptos"/>
          <w:b/>
          <w:bCs/>
          <w:color w:val="003865"/>
          <w:sz w:val="24"/>
          <w:szCs w:val="24"/>
        </w:rPr>
        <w:t xml:space="preserve">Education as mobility and as pressure</w:t>
      </w:r>
    </w:p>
    <w:p>
      <w:pPr>
        <w:spacing w:after="160" w:line="300"/>
      </w:pPr>
      <w:r>
        <w:rPr>
          <w:rFonts w:ascii="Aptos" w:cs="Aptos" w:eastAsia="Aptos" w:hAnsi="Aptos"/>
          <w:color w:val="181817"/>
          <w:sz w:val="22"/>
          <w:szCs w:val="22"/>
        </w:rPr>
        <w:t xml:space="preserve">A 62.4 percent bachelor’s rate is an average. Model-minority is a weapon. It hides the 14.0 percent with less than high school, the 29.2 percent LEP, the 8.6 percent in poverty, and the child who is not thriving.</w:t>
      </w:r>
    </w:p>
    <w:p>
      <w:pPr>
        <w:pStyle w:val="Heading3"/>
        <w:keepNext/>
        <w:spacing w:after="120" w:before="200"/>
      </w:pPr>
      <w:r>
        <w:rPr>
          <w:rFonts w:ascii="Aptos" w:cs="Aptos" w:eastAsia="Aptos" w:hAnsi="Aptos"/>
          <w:b/>
          <w:bCs/>
          <w:color w:val="003865"/>
          <w:sz w:val="24"/>
          <w:szCs w:val="24"/>
        </w:rPr>
        <w:t xml:space="preserve">Ancestral rite and secular life</w:t>
      </w:r>
    </w:p>
    <w:p>
      <w:pPr>
        <w:spacing w:after="160" w:line="300"/>
      </w:pPr>
      <w:r>
        <w:rPr>
          <w:rFonts w:ascii="Aptos" w:cs="Aptos" w:eastAsia="Aptos" w:hAnsi="Aptos"/>
          <w:color w:val="181817"/>
          <w:sz w:val="22"/>
          <w:szCs w:val="22"/>
        </w:rPr>
        <w:t xml:space="preserve">Both live here. Sometimes in the same extended family. Qingming is not a personality.</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None and secular are common. Buddhist, Protestant, Catholic, folk practice, and ancestral rite — sometimes in the same extended family. Ask. Do not make a pastor or a temple the case plan unless they asked.</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Qingming is not a personality. An ancestral altar in a secular household can be true. Do not treat that as contradiction you need to fix. Do not treat folk practice as entertainment. Do not treat church as the evolved version.</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The temple and the church are centers of ritual, mutual aid, and information for some. They are not “the community.” Do not BCC one pastor and call it consultation. Funerals and Qingming gather family. You still keep medical and legal time. You name the conflict instead of punishing it. Do not photograph an altar.</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A nod or handshake is ordinary in many professional rooms. Elders first in many households. Follow this room. Do not force a hug or first-name familiarity on an elder.</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Nǐ hǎo is Mandarin. A Cantonese greeting is not the same sentence. Do not perform a Mandarin hello as inclusion if this household is Cantonese. Say the name. Mr. or Ms. plus the family name until invited is safer with elders.</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Korean, Japanese, Hmong, or Somali greeting rules onto this page. This is not those grammars.</w:t>
      </w:r>
    </w:p>
    <w:p>
      <w:pPr>
        <w:spacing w:after="160" w:line="300"/>
      </w:pPr>
      <w:r>
        <w:rPr>
          <w:rFonts w:ascii="Aptos" w:cs="Aptos" w:eastAsia="Aptos" w:hAnsi="Aptos"/>
          <w:color w:val="181817"/>
          <w:sz w:val="22"/>
          <w:szCs w:val="22"/>
        </w:rPr>
        <w:t xml:space="preserve">Physical contact: ask the room. Cross-gender touch with elders is not a default. A hug from staff is not warmth if the household did not offer it.</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Family name first. Wong and Wang can be the same surname in two romanization systems. Lee and Li. Chang and Zhang. U.S. forms reverse the order. The same person can appear as Wang Wei and Wei Wang. That is a system failure, not a fraud signal until you have a reason.</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Ask how they write it in English. Ask how to say it. Do not “correct” it to pinyin. Do not mash Wong with a Korean Wang or a Vietnamese Vương unless they say so.</w:t>
      </w:r>
    </w:p>
    <w:p>
      <w:pPr>
        <w:spacing w:after="160" w:line="300"/>
      </w:pPr>
      <w:r>
        <w:rPr>
          <w:rFonts w:ascii="Aptos" w:cs="Aptos" w:eastAsia="Aptos" w:hAnsi="Aptos"/>
          <w:color w:val="181817"/>
          <w:sz w:val="22"/>
          <w:szCs w:val="22"/>
        </w:rPr>
        <w:t xml:space="preserve">Adoptees may carry an American given name and family name from the adoptive household. They may or may not use a Chinese name. Ask. Do not demand the “real” name. Do not announce a Chinese name in a waiting room as cultural humility.</w:t>
      </w:r>
    </w:p>
    <w:p>
      <w:pPr>
        <w:spacing w:after="160" w:line="300"/>
      </w:pPr>
      <w:r>
        <w:rPr>
          <w:rFonts w:ascii="Aptos" w:cs="Aptos" w:eastAsia="Aptos" w:hAnsi="Aptos"/>
          <w:color w:val="181817"/>
          <w:sz w:val="22"/>
          <w:szCs w:val="22"/>
        </w:rPr>
        <w:t xml:space="preserve">Pronounce it. Ask. Do not joke that there are “too many Wangs.”</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Lunar New Year is the large annual public and family date. Travel, food, elders, red envelopes in some families, closed shops. Schedule around it when you can. It is not a day off the work. Guest if invited. A calendar click is not community engagement.</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Lunar New Year is not Hmong New Year and not Tết. Mid-Autumn. Qingming. Do not put “Asian holiday” on a case note.</w:t>
      </w:r>
    </w:p>
    <w:p>
      <w:pPr>
        <w:spacing w:after="160" w:line="300"/>
      </w:pPr>
      <w:r>
        <w:rPr>
          <w:rFonts w:ascii="Aptos" w:cs="Aptos" w:eastAsia="Aptos" w:hAnsi="Aptos"/>
          <w:color w:val="181817"/>
          <w:sz w:val="22"/>
          <w:szCs w:val="22"/>
        </w:rPr>
        <w:t xml:space="preserve">May 6, 1882 — Chinese Exclusion Act. October 1965 — Hart-Celler. July 1, 1997 — Hong Kong handover. 2019–20 Hong Kong exits. 2020 COVID-era anti-Asian climate. March 28, 2021 — Stop Asian Hate at the Minnesota State Capitol. Literacy for the desk. Not a speech you give the family. Not a file.</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Elders first. Accept a little food if offered. Shoes off in some homes. Follow this room. Do not perform a drama of respect you saw online.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Do not photograph an ancestral altar. Do not touch ritual objects. Do not ask an elder to explain Qingming as entertainment. Adoptee households may run on Minnesota Lutheran or Catholic manners — shoes on, first names, a casserole. That is culture too. Do not correct it toward a Beijing script.</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Keep medical and legal time. Courtesy-yes then no-show happens when the plan was never agreed. Ask whether they agree. Confirm in the language they use. Mr. or Ms. plus family name until invited is safer with elders.</w:t>
      </w:r>
    </w:p>
    <w:p>
      <w:pPr>
        <w:spacing w:after="160" w:line="300"/>
      </w:pPr>
      <w:r>
        <w:rPr>
          <w:rFonts w:ascii="Aptos" w:cs="Aptos" w:eastAsia="Aptos" w:hAnsi="Aptos"/>
          <w:color w:val="181817"/>
          <w:sz w:val="22"/>
          <w:szCs w:val="22"/>
        </w:rPr>
        <w:t xml:space="preserve">Do not use a child as the go-between and call it family values. Book the interpreter.</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Cantonese is not Mandarin. Taishanese, Hokkien, and Shanghainese exist in this country and may exist in this lobby. CLAS fifteen names Cantonese. Book Cantonese for a Cantonese household. Book Mandarin for Mandarin. Ask. An interpreter labeled Chinese can still be a closed door.</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Compass: among those 5 and older, about 62.5 percent speak a language other than English; about 29.2 percent speak English less than “very well.” Date the number. Traditional versus simplified is a print choice. A flyer in the wrong script is a closed door.</w:t>
      </w:r>
    </w:p>
    <w:p>
      <w:pPr>
        <w:spacing w:after="160" w:line="300"/>
      </w:pPr>
      <w:r>
        <w:rPr>
          <w:rFonts w:ascii="Aptos" w:cs="Aptos" w:eastAsia="Aptos" w:hAnsi="Aptos"/>
          <w:color w:val="181817"/>
          <w:sz w:val="22"/>
          <w:szCs w:val="22"/>
        </w:rPr>
        <w:t xml:space="preserve">A long answer may be story. A short English yes may be exhaustion or courtesy. Do not take a smile as consent. Ask whether they agree with the plan.</w:t>
      </w:r>
    </w:p>
    <w:p>
      <w:pPr>
        <w:spacing w:after="160" w:line="300"/>
      </w:pPr>
      <w:r>
        <w:rPr>
          <w:rFonts w:ascii="Aptos" w:cs="Aptos" w:eastAsia="Aptos" w:hAnsi="Aptos"/>
          <w:color w:val="181817"/>
          <w:sz w:val="22"/>
          <w:szCs w:val="22"/>
        </w:rPr>
        <w:t xml:space="preserve">Do not use a child as the interpreter. Chinese staff are not unpaid interpreters. Identity is not a staffing plan.</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Chinese Minnesotans exist. Conservative family and some immigrant climates can mean silence or exile. Adoptees who are LGBTQ live a different map. You use the name they use. You do not out them to an elder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So does the duty not to treat a whole people as a family-values exhibit. Do not use this chapter to raid a household. Do not pretend the tension is not there.</w:t>
      </w:r>
    </w:p>
    <w:p>
      <w:pPr>
        <w:spacing w:after="160" w:line="300"/>
      </w:pPr>
      <w:r>
        <w:rPr>
          <w:rFonts w:ascii="Aptos" w:cs="Aptos" w:eastAsia="Aptos" w:hAnsi="Aptos"/>
          <w:color w:val="181817"/>
          <w:sz w:val="22"/>
          <w:szCs w:val="22"/>
        </w:rPr>
        <w:t xml:space="preserve">Do not assume an adoptee household is affirming because it is white and English-speaking. Do not assume an immigrant household is not. Ask this person. Do not mash.</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Festival dress is public on Lunar New Year and some stages. It is not a daily uniform. Second generation looks like Minnesota. Do not ask a woman in clinic whether she “still wears the costume.” Do not dress an adoptee in festival clothing as department programming.</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Hair and head: follow this person. Do not touch.</w:t>
      </w:r>
    </w:p>
    <w:p>
      <w:pPr>
        <w:spacing w:after="160" w:line="300"/>
      </w:pPr>
      <w:r>
        <w:rPr>
          <w:rFonts w:ascii="Aptos" w:cs="Aptos" w:eastAsia="Aptos" w:hAnsi="Aptos"/>
          <w:color w:val="181817"/>
          <w:sz w:val="22"/>
          <w:szCs w:val="22"/>
        </w:rPr>
        <w:t xml:space="preserve">Do not mash a qipao with hanbok or a kimono on the unit’s Heritage Month table.</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Opera, pop from the PRC and Taiwan and Hong Kong, church music, karaoke in some rooms. Not one soundtrack.</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playlist is not engagement. Do not assume a temple soundtrack in a Presbyterian household. Do not ask a staff person or a client to perform.</w:t>
      </w:r>
    </w:p>
    <w:p>
      <w:pPr>
        <w:spacing w:after="160" w:line="300"/>
      </w:pPr>
      <w:r>
        <w:rPr>
          <w:rFonts w:ascii="Aptos" w:cs="Aptos" w:eastAsia="Aptos" w:hAnsi="Aptos"/>
          <w:color w:val="181817"/>
          <w:sz w:val="22"/>
          <w:szCs w:val="22"/>
        </w:rPr>
        <w:t xml:space="preserve">Lunar New Year stages are public life. They are not consultation and not a case plan.</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Table tennis, basketball, badminton, ordinary school sport. None is a national personality. Do not assume the kid plays. Do not make sport the only excellence you can see.</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Sport clubs are social infrastructure for some. They are not language access and not a case plan. They are not a substitute for an interpreter or a notice.</w:t>
      </w:r>
    </w:p>
    <w:p>
      <w:pPr>
        <w:spacing w:after="160" w:line="300"/>
      </w:pPr>
      <w:r>
        <w:rPr>
          <w:rFonts w:ascii="Aptos" w:cs="Aptos" w:eastAsia="Aptos" w:hAnsi="Aptos"/>
          <w:color w:val="181817"/>
          <w:sz w:val="22"/>
          <w:szCs w:val="22"/>
        </w:rPr>
        <w:t xml:space="preserve">A Saturday tournament does not replace Cantonese on Monday. 29.2 percent LEP is not a skip because the child plays varsity.</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A written tradition older than this department. Standard written Chinese can be shared across speakers who cannot understand each other’s speech. You do not need to quote a dynasty. You need to know this is not a people without letters, and not a people who can all read the same flyer.</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Literacy in characters is not guaranteed for every generation. Traditional versus simplified is a real print choice. Adoptees and a U.S.-born second generation may not read either. A notice that exists only in English is a closed door. A notice in the wrong script is also a closed door. Ask.</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Calligraphy, ink painting, Lunar New Year art. Chinese American Association of Minnesota’s Chinese Dance Theater is a known Twin Cities stage. Guest. A lion dance is not a case plan. A museum visit is not consultation.</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Do not mash this with Hmong paj ntaub, a dragon as a mascot, or a kimono on an “Asian art” table. Heritage Month that mashes those has already mashed the adjacent peoples.</w:t>
      </w:r>
    </w:p>
    <w:p>
      <w:pPr>
        <w:spacing w:after="160" w:line="300"/>
      </w:pPr>
      <w:r>
        <w:rPr>
          <w:rFonts w:ascii="Aptos" w:cs="Aptos" w:eastAsia="Aptos" w:hAnsi="Aptos"/>
          <w:color w:val="181817"/>
          <w:sz w:val="22"/>
          <w:szCs w:val="22"/>
        </w:rPr>
        <w:t xml:space="preserve">Pay the door this person names. Do not extract a staff person’s child as New Year entertainment.</w:t>
      </w:r>
    </w:p>
    <w:p>
      <w:pPr>
        <w:pStyle w:val="Heading3"/>
        <w:keepNext/>
        <w:spacing w:after="120" w:before="200"/>
      </w:pPr>
      <w:r>
        <w:rPr>
          <w:rFonts w:ascii="Aptos" w:cs="Aptos" w:eastAsia="Aptos" w:hAnsi="Aptos"/>
          <w:b/>
          <w:bCs/>
          <w:color w:val="003865"/>
          <w:sz w:val="24"/>
          <w:szCs w:val="24"/>
        </w:rPr>
        <w:t xml:space="preserve">Exclusion, the State, and Anti-Asian Climate</w:t>
      </w:r>
    </w:p>
    <w:p>
      <w:pPr>
        <w:spacing w:after="160" w:line="300"/>
      </w:pPr>
      <w:r>
        <w:rPr>
          <w:rFonts w:ascii="Aptos" w:cs="Aptos" w:eastAsia="Aptos" w:hAnsi="Aptos"/>
          <w:color w:val="181817"/>
          <w:sz w:val="22"/>
          <w:szCs w:val="22"/>
        </w:rPr>
        <w:t xml:space="preserve">Chinese Exclusion Act 1882. Hart-Celler 1965. The 1949 split. Hong Kong 1997 and after 2019. COVID-era anti-Asian violence. Stop Asian Hate at the Minnesota State Capitol on March 28, 2021. That is the political stack. A DHS badge is not automatically help.</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Do not referee the PRC and Taiwan. Do not collect immigration status you do not need. Do not use Exclusion or a 2020 assault as a personality. Do not ask a person to narrate a hate incident, a search, or a camp for your professional development.</w:t>
      </w:r>
    </w:p>
    <w:p>
      <w:pPr>
        <w:spacing w:after="160" w:line="300"/>
      </w:pPr>
      <w:r>
        <w:rPr>
          <w:rFonts w:ascii="Aptos" w:cs="Aptos" w:eastAsia="Aptos" w:hAnsi="Aptos"/>
          <w:color w:val="181817"/>
          <w:sz w:val="22"/>
          <w:szCs w:val="22"/>
        </w:rPr>
        <w:t xml:space="preserve">Filing this household as Hmong or Vietnamese or Korean or Japanese is a state act. It is a closed gate.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Hmong. Not Vietnamese. Not Korean. Not Japanese. Not “Asian American” as the file. Open those briefs for those households. Open this for a Chinese household. Some households are mixed. A Chinese Vietnamese household is not a Beijing file. Ask this household.</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PRC, Taiwan, and Hong Kong are not interchangeable. Lunar New Year is not Hmong New Year and not Tết. Cantonese is not Mandarin. Traditional is not simplified.</w:t>
      </w:r>
    </w:p>
    <w:p>
      <w:pPr>
        <w:spacing w:after="160" w:line="300"/>
      </w:pPr>
      <w:r>
        <w:rPr>
          <w:rFonts w:ascii="Aptos" w:cs="Aptos" w:eastAsia="Aptos" w:hAnsi="Aptos"/>
          <w:color w:val="181817"/>
          <w:sz w:val="22"/>
          <w:szCs w:val="22"/>
        </w:rPr>
        <w:t xml:space="preserve">Never one Asian module. Never one “Chinese” interpreter. Ask how they name themselves. Open the people brief that matches this household.</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Chinese cultural community: about 41,717; Twin Cities 81.8 percent; Greater Minnesota 18.2 percent; age 17 or younger 25.7 percent; 65+ about 8.3 percent; foreign-born about 57.5 percent; language other than English (age 5+) about 62.5 percent; English less than “very well” about 29.2 percent; high school or higher (25+) about 86.0 percent; bachelor’s or higher about 62.4 percent; median household income about $103,600 (2022 dollars); poverty 8.6 percent; owner-occupied about 69.5 percent; average household size about 2.59.</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Star Tribune, July 31, 2025: Chinese among languages at about 2 percent of non-English-at-home. Date Compass. Date the Star Tribune. Compass does not split PRC, Taiwan, Hong Kong, students, or adoptees. Do not invent a dialect count. Counts disagree across ACS vintages and definitions. Date the number you cite.</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A high bachelor’s rate is not proof the gates closed. A poverty rate of 8.6 percent is not zero. A 29.2 percent LEP rate is a door.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Chinese profile (ACS 2019–2023). CLAS fifteen: Cantonese — book Cantonese; book Mandarin when that is the language. Traditional or simplified on the print job when you know which they read.</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Chinese American Association of Minnesota. Chinese Community Center. Chinese Heritage Foundation. Chinese Dance Theater. Pay the door this person names. Do not assign a temple or a church.</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Learn on your own time. Do not make a Chinese colleague your unpaid tutor. An eList and an English PDF is not how an LEP elder was reached. Guest at Lunar New Year if invited — it is not consultation.</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Chinese Minnesotans 25 and older: about 86.0 percent high school or higher; about 62.4 percent bachelor’s or higher; about 14.0 percent less than high school. LEP about 29.2 percent (age 5+). Date Compass. The average is not the elder in front of you.</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reads Chinese and limited English is not illiterate. Traditional versus simplified is a real print choice. Many elders read one and not the other. Second generation may not read characters at all. The English-only form is the gate.</w:t>
      </w:r>
    </w:p>
    <w:p>
      <w:pPr>
        <w:spacing w:after="160" w:line="300"/>
      </w:pPr>
      <w:r>
        <w:rPr>
          <w:rFonts w:ascii="Aptos" w:cs="Aptos" w:eastAsia="Aptos" w:hAnsi="Aptos"/>
          <w:color w:val="181817"/>
          <w:sz w:val="22"/>
          <w:szCs w:val="22"/>
        </w:rPr>
        <w:t xml:space="preserve">Do not skip the interpreter because the last Chinese family was a graduate student. Model-minority as a school story hides the child who is not thriving, the 14.0 percent with less than high school, and the 29.2 percent LEP. CLAS: do not use minors.</w:t>
      </w:r>
    </w:p>
    <w:p>
      <w:pPr>
        <w:pStyle w:val="Heading3"/>
        <w:keepNext/>
        <w:spacing w:after="120" w:before="200"/>
      </w:pPr>
      <w:r>
        <w:rPr>
          <w:rFonts w:ascii="Aptos" w:cs="Aptos" w:eastAsia="Aptos" w:hAnsi="Aptos"/>
          <w:b/>
          <w:bCs/>
          <w:color w:val="003865"/>
          <w:sz w:val="24"/>
          <w:szCs w:val="24"/>
        </w:rPr>
        <w:t xml:space="preserve">Other Considerations</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Model-minority is a weapon. A 62.4 percent bachelor’s rate and a $103,600 median will be used to skip LEP elders, 8.6 percent poverty, disability, and the child who is not thriving. That skip is the policy.</w:t>
      </w:r>
    </w:p>
    <w:p>
      <w:pPr>
        <w:spacing w:after="160" w:line="300"/>
      </w:pPr>
      <w:r>
        <w:rPr>
          <w:rFonts w:ascii="Aptos" w:cs="Aptos" w:eastAsia="Aptos" w:hAnsi="Aptos"/>
          <w:color w:val="181817"/>
          <w:sz w:val="22"/>
          <w:szCs w:val="22"/>
        </w:rPr>
        <w:t xml:space="preserve">CCP versus Taiwan politics sit in some rooms. You do not referee. You do not fly a flag as inclusion. You do not put it on a case note as color.</w:t>
      </w:r>
    </w:p>
    <w:p>
      <w:pPr>
        <w:spacing w:after="160" w:line="300"/>
      </w:pPr>
      <w:r>
        <w:rPr>
          <w:rFonts w:ascii="Aptos" w:cs="Aptos" w:eastAsia="Aptos" w:hAnsi="Aptos"/>
          <w:color w:val="181817"/>
          <w:sz w:val="22"/>
          <w:szCs w:val="22"/>
        </w:rPr>
        <w:t xml:space="preserve">COVID-era anti-Asian violence is current structure. Stop Asian Hate at the Capitol on March 28, 2021, is Minnesota history. A government badge is not automatically help.</w:t>
      </w:r>
    </w:p>
    <w:p>
      <w:pPr>
        <w:spacing w:after="160" w:line="300"/>
      </w:pPr>
      <w:r>
        <w:rPr>
          <w:rFonts w:ascii="Aptos" w:cs="Aptos" w:eastAsia="Aptos" w:hAnsi="Aptos"/>
          <w:color w:val="181817"/>
          <w:sz w:val="22"/>
          <w:szCs w:val="22"/>
        </w:rPr>
        <w:t xml:space="preserve">Undocumented Chinese exist. Do not collect status you do not need. Do not treat fear as noncompliance.</w:t>
      </w:r>
    </w:p>
    <w:p>
      <w:pPr>
        <w:spacing w:after="160" w:line="300"/>
      </w:pPr>
      <w:r>
        <w:rPr>
          <w:rFonts w:ascii="Aptos" w:cs="Aptos" w:eastAsia="Aptos" w:hAnsi="Aptos"/>
          <w:color w:val="181817"/>
          <w:sz w:val="22"/>
          <w:szCs w:val="22"/>
        </w:rPr>
        <w:t xml:space="preserve">LGBTQ Chinese Minnesotans exist. You use the name. You do not out someone to kin and call it culture.</w:t>
      </w:r>
    </w:p>
    <w:p>
      <w:pPr>
        <w:spacing w:after="160" w:line="300"/>
      </w:pPr>
      <w:r>
        <w:rPr>
          <w:rFonts w:ascii="Aptos" w:cs="Aptos" w:eastAsia="Aptos" w:hAnsi="Aptos"/>
          <w:color w:val="181817"/>
          <w:sz w:val="22"/>
          <w:szCs w:val="22"/>
        </w:rPr>
        <w:t xml:space="preserve">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LEP is a health gate — about 29.2 percent (Compass, age 5+). An English consent form is not consent if they could not run it. Book the language they name.</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Mental-health stigma is real in some streams. Do not invent a Minnesota rate. Do not skip screening because “they don’t talk about that” or because the last household was a graduate student. Do not make it a personality.</w:t>
      </w:r>
    </w:p>
    <w:p>
      <w:pPr>
        <w:spacing w:after="160" w:line="300"/>
      </w:pPr>
      <w:r>
        <w:rPr>
          <w:rFonts w:ascii="Aptos" w:cs="Aptos" w:eastAsia="Aptos" w:hAnsi="Aptos"/>
          <w:color w:val="181817"/>
          <w:sz w:val="22"/>
          <w:szCs w:val="22"/>
        </w:rPr>
        <w:t xml:space="preserve">Believe reported pain. Do not invent Asian stoicism. Do not fold this into a generic Asian slide. Gender match may be requested in maternal and intimate care. Offer it.</w:t>
      </w:r>
    </w:p>
    <w:p>
      <w:pPr>
        <w:spacing w:after="160" w:line="300"/>
      </w:pPr>
      <w:r>
        <w:rPr>
          <w:rFonts w:ascii="Aptos" w:cs="Aptos" w:eastAsia="Aptos" w:hAnsi="Aptos"/>
          <w:color w:val="181817"/>
          <w:sz w:val="22"/>
          <w:szCs w:val="22"/>
        </w:rPr>
        <w:t xml:space="preserve">Traditional herbal practice can sit beside biomedicine. Ask. Co-create. Do not mock it. Do not skip a child-protection duty when the facts are the facts. An adoptee who does not want a “cultural” volunteer at the bedside is allowed that no.</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Restaurants and small business sit next to universities, professional and technical work, and public employment. Median household income about $103,600 (Compass, 2022 dollars) is an average. Poverty 8.6 percent is in the same row. Do not staff a program as if every household were the average.</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Markets and restaurants are economy and culture. A food-court visit is not consultation.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Chinese staff inside the department are not unpaid interpreters and not the community. Identity is not a staffing plan.</w:t>
      </w:r>
    </w:p>
    <w:p>
      <w:pPr>
        <w:spacing w:after="160" w:line="300"/>
      </w:pPr>
      <w:r>
        <w:rPr>
          <w:rFonts w:ascii="Aptos" w:cs="Aptos" w:eastAsia="Aptos" w:hAnsi="Aptos"/>
          <w:color w:val="181817"/>
          <w:sz w:val="22"/>
          <w:szCs w:val="22"/>
        </w:rPr>
        <w:t xml:space="preserve">Relationship may precede a signature in some rooms. That is not permission to skip a notice. It is a reason the first visit may not be the decision.</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Cantonese or Mandarin or what they name. Name order on the wristband. A child pushed forward as English. Model-minority skip of pain. An adoptee who does not want a “cultural” volunteer. An altar or a pastor in the story. Pain you must believe.</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Confirm the language. Still book a qualified interpreter. Do not use a child. Offer gender match. Ask who should hear. Ask how to say the name. Chinese staff are not unpaid interpreters. Identity is not a staffing plan.</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If they name herbal practice, listen. Mandated reporting still exists. Believe reported pain. Do not invent Asian stoicism. A smile is not consent.</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an interpreter labeled Chinese who does not speak this household’s language is a closed door. Cantonese is not Mandarin. Taishanese, Hokkien, and Shanghainese exist. Still book a qualified interpreter. A list is not the person and not the dialect. Do not use a child. Gender match may be requested in maternal and intimate care. Traditional versus simplified is a print choice.</w:t>
      </w:r>
    </w:p>
    <w:p>
      <w:pPr>
        <w:spacing w:after="160" w:line="300"/>
      </w:pPr>
      <w:r>
        <w:rPr>
          <w:rFonts w:ascii="Aptos" w:cs="Aptos" w:eastAsia="Aptos" w:hAnsi="Aptos"/>
          <w:color w:val="181817"/>
          <w:sz w:val="22"/>
          <w:szCs w:val="22"/>
        </w:rPr>
        <w:t xml:space="preserve">Names: family name first. Wong and Wang can be the same surname in two systems. The database that reverses order or “corrects” to pinyin invents a person. Do not demand the “real” name of an adoptee.</w:t>
      </w:r>
    </w:p>
    <w:p>
      <w:pPr>
        <w:spacing w:after="160" w:line="300"/>
      </w:pPr>
      <w:r>
        <w:rPr>
          <w:rFonts w:ascii="Aptos" w:cs="Aptos" w:eastAsia="Aptos" w:hAnsi="Aptos"/>
          <w:color w:val="181817"/>
          <w:sz w:val="22"/>
          <w:szCs w:val="22"/>
        </w:rPr>
        <w:t xml:space="preserve">Hour caps, exception processes, and life-sharing matches without the language they use are not culturally neutral. An English IEP is a gate for the parent who does not read it.</w:t>
      </w:r>
    </w:p>
    <w:p>
      <w:pPr>
        <w:spacing w:after="160" w:line="300"/>
      </w:pPr>
      <w:r>
        <w:rPr>
          <w:rFonts w:ascii="Aptos" w:cs="Aptos" w:eastAsia="Aptos" w:hAnsi="Aptos"/>
          <w:color w:val="181817"/>
          <w:sz w:val="22"/>
          <w:szCs w:val="22"/>
        </w:rPr>
        <w:t xml:space="preserve">Model-minority: 86.0 percent high school and 62.4 percent bachelor’s will be used to skip 29.2 percent LEP, 14.0 percent less than high school, 8.6 percent poverty, disability, and the child who is not thriving. That skip is the policy.</w:t>
      </w:r>
    </w:p>
    <w:p>
      <w:pPr>
        <w:spacing w:after="160" w:line="300"/>
      </w:pPr>
      <w:r>
        <w:rPr>
          <w:rFonts w:ascii="Aptos" w:cs="Aptos" w:eastAsia="Aptos" w:hAnsi="Aptos"/>
          <w:color w:val="181817"/>
          <w:sz w:val="22"/>
          <w:szCs w:val="22"/>
        </w:rPr>
        <w:t xml:space="preserve">PRC and Taiwan: you do not referee. COVID-era anti-Asian climate is current structure. Do not collect status you do not need. Do not treat fear as noncompliance.</w:t>
      </w:r>
    </w:p>
    <w:p>
      <w:pPr>
        <w:spacing w:after="160" w:line="300"/>
      </w:pPr>
      <w:r>
        <w:rPr>
          <w:rFonts w:ascii="Aptos" w:cs="Aptos" w:eastAsia="Aptos" w:hAnsi="Aptos"/>
          <w:color w:val="181817"/>
          <w:sz w:val="22"/>
          <w:szCs w:val="22"/>
        </w:rPr>
        <w:t xml:space="preserve">Notices and comment: an eList and an English PDF is not how this community was reached. Empty follow-up cells are theater. Greater Minnesota is 18.2 percent — a Minneapolis meeting is not the whole channel.</w:t>
      </w:r>
    </w:p>
    <w:p>
      <w:pPr>
        <w:spacing w:after="160" w:line="300"/>
      </w:pPr>
      <w:r>
        <w:rPr>
          <w:rFonts w:ascii="Aptos" w:cs="Aptos" w:eastAsia="Aptos" w:hAnsi="Aptos"/>
          <w:color w:val="181817"/>
          <w:sz w:val="22"/>
          <w:szCs w:val="22"/>
        </w:rPr>
        <w:t xml:space="preserve">Workforce: Chinese staff are not the interpreter pool and not the community. Staff are colleagues, not the curriculum. Do not treat  them.</w:t>
      </w:r>
    </w:p>
    <w:p>
      <w:pPr>
        <w:spacing w:after="160" w:line="300"/>
      </w:pPr>
      <w:r>
        <w:rPr>
          <w:rFonts w:ascii="Aptos" w:cs="Aptos" w:eastAsia="Aptos" w:hAnsi="Aptos"/>
          <w:color w:val="181817"/>
          <w:sz w:val="22"/>
          <w:szCs w:val="22"/>
        </w:rPr>
        <w:t xml:space="preserve">Asian mash: opening Hmong or Vietnamese or Korean or Japanese because the checkbox says Asian is a closed door.</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learned that Cantonese is not Mandarin.</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Chinese Minnesota</dc:title>
  <dc:creator>One DHS People, Access and Culture</dc:creator>
  <dc:description>This brief is about Chinese Minnesota as a mosaic, not a country checkbox. People here name the People’s Republic of China, Taiwan, Hong Kong, Macau, and Chinese communities that have lived for generations in Southeast Asia. Students, skilled professionals, restaurant and small-business households, and adoptees sit in the same Compass row and do not share a Tuesday.</dc:description>
  <cp:lastModifiedBy>Un-named</cp:lastModifiedBy>
  <cp:revision>1</cp:revision>
  <dcterms:created xsi:type="dcterms:W3CDTF">2026-10-05T01:21:49.615Z</dcterms:created>
  <dcterms:modified xsi:type="dcterms:W3CDTF">2026-10-05T01:21:49.615Z</dcterms:modified>
</cp:coreProperties>
</file>

<file path=docProps/custom.xml><?xml version="1.0" encoding="utf-8"?>
<Properties xmlns="http://schemas.openxmlformats.org/officeDocument/2006/custom-properties" xmlns:vt="http://schemas.openxmlformats.org/officeDocument/2006/docPropsVTypes"/>
</file>