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AREA OF WORK · TEAM CLIMATE, DIFFERENCE, AND PSYCHOLOGICAL SAFETY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Workplace culture, intercultural practice, and trust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Everyday practices that let people speak, disagree, learn across difference, and repair harm, without shame, scoring, or hidden judgment.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Goals: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Learning and development; Hiring and retention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Why it matters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DSD staff described dominant-culture defaults, limited psychological safety, and doubt that input changes decisions. Culture changes through observable practices with owners, not slogans.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begin with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would a team member see happening differently in a normal week?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holds positional power here, and how does that shape who speaks?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do we distinguish unfamiliarity from intentional harm, and respond to each?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When harm happens, who carries the repair, and how do we make sure it is not the person harmed?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Work you can take forward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Strengthen team climate and participation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Three to five observable practices with owners and a follow-up date, kept separate from any complaint or personnel matter.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Supervisors and managers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basics: participation, honest conversation, and fair opportunities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/library/lm-workplace-climate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action plan template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/library/ja-climate-action-plan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Psychological safety and repair: practices, not personality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/library/lm-psychological-safety-and-repair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People on my team do not speak up in meetings. What practices could change that?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Work well across cultural difference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Cultural humility in practice: asking rather than assuming, noticing positional power, and using tools like the IDI as inputs rather than labels.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Service delivery and support planning · Supervisors and managers · Program and policy staff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Using community context without profiling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/library/pn-intercultural-method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The IDI and other tools: inputs to practice, not the practice itself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/library/pn-idi-and-tool-registry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Positional power: seeing it, naming it, and using it well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/library/lm-power-and-positional-authority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What does cultural humility look like in a supervision conversation?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Understand race, power, identity, and structural barriers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Working knowledge of intersectionality, structural racism, and institutional power that connects to decisions rather than staying abstract.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Division and administration leadership · Supervisors and managers · Equity Directors and Specialists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Intersectionality: why one category at a time misses people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/library/lm-intersectionality-foundations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Structural racism and institutional power: how neutral rules produce unequal results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/library/lm-structural-racism-and-institutions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How does structural racism show up in a program rule that looks neutral on paper?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Tools and frameworks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Intercultural Development Inventory (IDI)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A proprietary, licensed intercultural assessment administered by qualified administrators. Purpose: individual and group intercultural development. Permitted program use: describe, route to qualified administration, discuss developmental orientations in general terms. Not permitted: reproducing protected content, using results for selection, performance, access, or profiling.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implicit-association resources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Public research tools that demonstrate automatic associations. Useful for individual reflection about how bias can operate without awareness. Not a measure of a person's bias, not predictive of behavior on their own, and never a workplace assessment.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In DSD work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One DSD adds approved aggregate listening themes about culture and trust, DSD scenarios, and consultation for a real team situation.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DSD supervisors and team leads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Division learning and communication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One DSD Team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Connected programs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Support planning and case management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Training, communication, and strategic communications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Situations to explore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The same three people speak in every team meeting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 comment in a meeting landed badly and nobody addressed it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culture, intercultural practice, and trust</dc:title>
  <dc:creator>One DSD People, Access and Culture</dc:creator>
  <dc:description>Everyday practices that let people speak, disagree, learn across difference, and repair harm, without shame, scoring, or hidden judgment.</dc:description>
  <cp:lastModifiedBy>Un-named</cp:lastModifiedBy>
  <cp:revision>1</cp:revision>
  <dcterms:created xsi:type="dcterms:W3CDTF">2026-10-05T15:03:27.463Z</dcterms:created>
  <dcterms:modified xsi:type="dcterms:W3CDTF">2026-10-05T15:03:27.463Z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